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2" w:rsidRDefault="00884092" w:rsidP="00884092">
      <w:pPr>
        <w:pStyle w:val="a9"/>
        <w:ind w:left="4536"/>
        <w:rPr>
          <w:color w:val="000000"/>
          <w:sz w:val="22"/>
          <w:szCs w:val="22"/>
        </w:rPr>
      </w:pPr>
      <w:bookmarkStart w:id="0" w:name="P25"/>
      <w:bookmarkEnd w:id="0"/>
      <w:r w:rsidRPr="005303C7">
        <w:rPr>
          <w:color w:val="000000"/>
          <w:sz w:val="22"/>
          <w:szCs w:val="22"/>
        </w:rPr>
        <w:t>Приложение № 1</w:t>
      </w:r>
    </w:p>
    <w:p w:rsidR="00884092" w:rsidRDefault="00884092" w:rsidP="00884092">
      <w:pPr>
        <w:pStyle w:val="a9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>к постановлению</w:t>
      </w:r>
      <w:r>
        <w:rPr>
          <w:color w:val="000000"/>
          <w:sz w:val="22"/>
          <w:szCs w:val="22"/>
        </w:rPr>
        <w:t xml:space="preserve"> главы администрации</w:t>
      </w:r>
    </w:p>
    <w:p w:rsidR="00884092" w:rsidRPr="005303C7" w:rsidRDefault="00884092" w:rsidP="00884092">
      <w:pPr>
        <w:pStyle w:val="a9"/>
        <w:ind w:left="45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5303C7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 xml:space="preserve"> </w:t>
      </w:r>
      <w:r w:rsidR="00340623">
        <w:rPr>
          <w:color w:val="000000"/>
          <w:sz w:val="22"/>
          <w:szCs w:val="22"/>
        </w:rPr>
        <w:t>269</w:t>
      </w:r>
      <w:r w:rsidRPr="005303C7">
        <w:rPr>
          <w:color w:val="000000"/>
          <w:sz w:val="22"/>
          <w:szCs w:val="22"/>
        </w:rPr>
        <w:t xml:space="preserve"> от «</w:t>
      </w:r>
      <w:r w:rsidR="00340623">
        <w:rPr>
          <w:color w:val="000000"/>
          <w:sz w:val="22"/>
          <w:szCs w:val="22"/>
        </w:rPr>
        <w:t>18</w:t>
      </w:r>
      <w:r w:rsidRPr="005303C7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="00340623">
        <w:rPr>
          <w:color w:val="000000"/>
          <w:sz w:val="22"/>
          <w:szCs w:val="22"/>
        </w:rPr>
        <w:t>мая</w:t>
      </w:r>
      <w:bookmarkStart w:id="1" w:name="_GoBack"/>
      <w:bookmarkEnd w:id="1"/>
      <w:r w:rsidRPr="005303C7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8</w:t>
      </w:r>
      <w:r w:rsidRPr="005303C7">
        <w:rPr>
          <w:color w:val="000000"/>
          <w:sz w:val="22"/>
          <w:szCs w:val="22"/>
        </w:rPr>
        <w:t xml:space="preserve"> года</w:t>
      </w:r>
    </w:p>
    <w:p w:rsidR="00884092" w:rsidRPr="005303C7" w:rsidRDefault="00884092" w:rsidP="00884092">
      <w:pPr>
        <w:pStyle w:val="a9"/>
        <w:ind w:left="4536"/>
        <w:rPr>
          <w:color w:val="000000"/>
          <w:sz w:val="22"/>
          <w:szCs w:val="22"/>
        </w:rPr>
      </w:pPr>
      <w:r w:rsidRPr="005303C7">
        <w:rPr>
          <w:color w:val="000000"/>
          <w:sz w:val="22"/>
          <w:szCs w:val="22"/>
        </w:rPr>
        <w:t xml:space="preserve">«Об утверждении прогноза социально-экономического развития муниципального образования "Турочакский район на </w:t>
      </w:r>
      <w:r>
        <w:rPr>
          <w:color w:val="000000"/>
          <w:sz w:val="22"/>
          <w:szCs w:val="22"/>
        </w:rPr>
        <w:t>п</w:t>
      </w:r>
      <w:r w:rsidRPr="005303C7">
        <w:rPr>
          <w:color w:val="000000"/>
          <w:sz w:val="22"/>
          <w:szCs w:val="22"/>
        </w:rPr>
        <w:t>ериод до 20</w:t>
      </w:r>
      <w:r>
        <w:rPr>
          <w:color w:val="000000"/>
          <w:sz w:val="22"/>
          <w:szCs w:val="22"/>
        </w:rPr>
        <w:t>35</w:t>
      </w:r>
      <w:r w:rsidRPr="005303C7">
        <w:rPr>
          <w:color w:val="000000"/>
          <w:sz w:val="22"/>
          <w:szCs w:val="22"/>
        </w:rPr>
        <w:t xml:space="preserve"> года»</w:t>
      </w:r>
    </w:p>
    <w:p w:rsidR="00E66F42" w:rsidRPr="00C718E6" w:rsidRDefault="00E66F42" w:rsidP="00E66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66F42" w:rsidRDefault="00E66F42" w:rsidP="00E66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DBC" w:rsidRPr="00546724" w:rsidRDefault="00421DBC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ПРОГНОЗ</w:t>
      </w:r>
    </w:p>
    <w:p w:rsidR="00421DBC" w:rsidRPr="00546724" w:rsidRDefault="00421DBC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:rsidR="00421DBC" w:rsidRPr="00546724" w:rsidRDefault="00884092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C9214A" w:rsidRPr="00546724">
        <w:rPr>
          <w:rFonts w:ascii="Times New Roman" w:hAnsi="Times New Roman" w:cs="Times New Roman"/>
          <w:sz w:val="28"/>
          <w:szCs w:val="28"/>
        </w:rPr>
        <w:t xml:space="preserve"> период до </w:t>
      </w:r>
      <w:r w:rsidR="00421DBC" w:rsidRPr="00546724">
        <w:rPr>
          <w:rFonts w:ascii="Times New Roman" w:hAnsi="Times New Roman" w:cs="Times New Roman"/>
          <w:sz w:val="28"/>
          <w:szCs w:val="28"/>
        </w:rPr>
        <w:t>203</w:t>
      </w:r>
      <w:r w:rsidR="00C42789" w:rsidRPr="00546724">
        <w:rPr>
          <w:rFonts w:ascii="Times New Roman" w:hAnsi="Times New Roman" w:cs="Times New Roman"/>
          <w:sz w:val="28"/>
          <w:szCs w:val="28"/>
        </w:rPr>
        <w:t>5</w:t>
      </w:r>
      <w:r w:rsidR="00421DBC" w:rsidRPr="005467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DBC" w:rsidRPr="00546724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ACB" w:rsidRDefault="00421DBC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84092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546724">
        <w:rPr>
          <w:rFonts w:ascii="Times New Roman" w:hAnsi="Times New Roman" w:cs="Times New Roman"/>
          <w:sz w:val="28"/>
          <w:szCs w:val="28"/>
        </w:rPr>
        <w:t xml:space="preserve"> </w:t>
      </w:r>
      <w:r w:rsidR="00C9214A" w:rsidRPr="00546724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46724">
        <w:rPr>
          <w:rFonts w:ascii="Times New Roman" w:hAnsi="Times New Roman" w:cs="Times New Roman"/>
          <w:sz w:val="28"/>
          <w:szCs w:val="28"/>
        </w:rPr>
        <w:t>до 20</w:t>
      </w:r>
      <w:r w:rsidR="00C42789" w:rsidRPr="00546724">
        <w:rPr>
          <w:rFonts w:ascii="Times New Roman" w:hAnsi="Times New Roman" w:cs="Times New Roman"/>
          <w:sz w:val="28"/>
          <w:szCs w:val="28"/>
        </w:rPr>
        <w:t>35</w:t>
      </w:r>
      <w:r w:rsidRPr="00546724">
        <w:rPr>
          <w:rFonts w:ascii="Times New Roman" w:hAnsi="Times New Roman" w:cs="Times New Roman"/>
          <w:sz w:val="28"/>
          <w:szCs w:val="28"/>
        </w:rPr>
        <w:t xml:space="preserve"> года (далее - прогноз) </w:t>
      </w:r>
      <w:r w:rsidR="00611ACB" w:rsidRPr="00611ACB">
        <w:rPr>
          <w:rFonts w:ascii="Times New Roman" w:hAnsi="Times New Roman" w:cs="Times New Roman"/>
          <w:sz w:val="28"/>
          <w:szCs w:val="28"/>
        </w:rPr>
        <w:t>базируется параметр</w:t>
      </w:r>
      <w:r w:rsidR="00532AFF">
        <w:rPr>
          <w:rFonts w:ascii="Times New Roman" w:hAnsi="Times New Roman" w:cs="Times New Roman"/>
          <w:sz w:val="28"/>
          <w:szCs w:val="28"/>
        </w:rPr>
        <w:t>ах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611ACB">
        <w:rPr>
          <w:rFonts w:ascii="Times New Roman" w:hAnsi="Times New Roman" w:cs="Times New Roman"/>
          <w:sz w:val="28"/>
          <w:szCs w:val="28"/>
        </w:rPr>
        <w:t xml:space="preserve"> </w:t>
      </w:r>
      <w:r w:rsidR="00611ACB" w:rsidRPr="00611ACB">
        <w:rPr>
          <w:rFonts w:ascii="Times New Roman" w:hAnsi="Times New Roman" w:cs="Times New Roman"/>
          <w:sz w:val="28"/>
          <w:szCs w:val="28"/>
        </w:rPr>
        <w:t>на 201</w:t>
      </w:r>
      <w:r w:rsidR="008E4DE7">
        <w:rPr>
          <w:rFonts w:ascii="Times New Roman" w:hAnsi="Times New Roman" w:cs="Times New Roman"/>
          <w:sz w:val="28"/>
          <w:szCs w:val="28"/>
        </w:rPr>
        <w:t>8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E4DE7">
        <w:rPr>
          <w:rFonts w:ascii="Times New Roman" w:hAnsi="Times New Roman" w:cs="Times New Roman"/>
          <w:sz w:val="28"/>
          <w:szCs w:val="28"/>
        </w:rPr>
        <w:t xml:space="preserve">до </w:t>
      </w:r>
      <w:r w:rsidR="00611ACB" w:rsidRPr="00611ACB">
        <w:rPr>
          <w:rFonts w:ascii="Times New Roman" w:hAnsi="Times New Roman" w:cs="Times New Roman"/>
          <w:sz w:val="28"/>
          <w:szCs w:val="28"/>
        </w:rPr>
        <w:t>20</w:t>
      </w:r>
      <w:r w:rsidR="008E4DE7">
        <w:rPr>
          <w:rFonts w:ascii="Times New Roman" w:hAnsi="Times New Roman" w:cs="Times New Roman"/>
          <w:sz w:val="28"/>
          <w:szCs w:val="28"/>
        </w:rPr>
        <w:t>20</w:t>
      </w:r>
      <w:r w:rsidR="00611ACB" w:rsidRPr="00611ACB">
        <w:rPr>
          <w:rFonts w:ascii="Times New Roman" w:hAnsi="Times New Roman" w:cs="Times New Roman"/>
          <w:sz w:val="28"/>
          <w:szCs w:val="28"/>
        </w:rPr>
        <w:t xml:space="preserve"> год</w:t>
      </w:r>
      <w:r w:rsidR="008E4DE7">
        <w:rPr>
          <w:rFonts w:ascii="Times New Roman" w:hAnsi="Times New Roman" w:cs="Times New Roman"/>
          <w:sz w:val="28"/>
          <w:szCs w:val="28"/>
        </w:rPr>
        <w:t>а</w:t>
      </w:r>
      <w:r w:rsidR="00532AFF">
        <w:rPr>
          <w:rFonts w:ascii="Times New Roman" w:hAnsi="Times New Roman" w:cs="Times New Roman"/>
          <w:sz w:val="28"/>
          <w:szCs w:val="28"/>
        </w:rPr>
        <w:t xml:space="preserve">, </w:t>
      </w:r>
      <w:r w:rsidR="008E4DE7">
        <w:rPr>
          <w:rFonts w:ascii="Times New Roman" w:hAnsi="Times New Roman" w:cs="Times New Roman"/>
          <w:sz w:val="28"/>
          <w:szCs w:val="28"/>
        </w:rPr>
        <w:t>утвержденного постановлением главы администрации муниципального образования «Турочакский район»</w:t>
      </w:r>
      <w:r w:rsidR="00611ACB">
        <w:rPr>
          <w:rFonts w:ascii="Times New Roman" w:hAnsi="Times New Roman" w:cs="Times New Roman"/>
          <w:sz w:val="28"/>
          <w:szCs w:val="28"/>
        </w:rPr>
        <w:t>.</w:t>
      </w:r>
    </w:p>
    <w:p w:rsidR="00ED49E0" w:rsidRDefault="00ED49E0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9E0">
        <w:rPr>
          <w:rFonts w:ascii="Times New Roman" w:hAnsi="Times New Roman" w:cs="Times New Roman"/>
          <w:sz w:val="28"/>
          <w:szCs w:val="28"/>
        </w:rPr>
        <w:t>Прогноз сформирован на основе анализа состояния и тенденций социально-экономического развития республики за предшествующий период, основных направлений социально-экономической политики Правительства Российской Федерации и Правительства Республики Алтай на среднесрочн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49E0">
        <w:rPr>
          <w:rFonts w:ascii="Times New Roman" w:hAnsi="Times New Roman" w:cs="Times New Roman"/>
          <w:sz w:val="28"/>
          <w:szCs w:val="28"/>
        </w:rPr>
        <w:t xml:space="preserve"> и долгосрочн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D4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Pr="00ED49E0">
        <w:rPr>
          <w:rFonts w:ascii="Times New Roman" w:hAnsi="Times New Roman" w:cs="Times New Roman"/>
          <w:sz w:val="28"/>
          <w:szCs w:val="28"/>
        </w:rPr>
        <w:t xml:space="preserve"> в соответствии с задачами, поставленными Президентом Российской Федерации.</w:t>
      </w:r>
    </w:p>
    <w:p w:rsidR="00532AFF" w:rsidRPr="00546724" w:rsidRDefault="00532AFF" w:rsidP="006955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546724" w:rsidRDefault="00421DBC" w:rsidP="006955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>1. Оценка достигнутого уровня социально-экономического</w:t>
      </w:r>
    </w:p>
    <w:p w:rsidR="00421DBC" w:rsidRPr="00546724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72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</w:t>
      </w:r>
    </w:p>
    <w:p w:rsidR="00421DBC" w:rsidRPr="00546724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2016 года характеризовались следующими положительными тенденциями в социально-экономическом развитии муниципального образования «Турочакский район»: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сохранился рост в промышленности (183,2% к уровню предыдущего года), сельском хозяйстве (102,4%), вводе жилья (229,4%), инвестиции в основной капитал, среднемесячной заработной платы (рост показателей составил 234,6% и 105,6% соответственно);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наблюдалась стабильная ситуация на рынке труда (уровень зарегистрированной безработицы сохранился на уровне 3,1%);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обозначенные положительные тенденции в социально-экономическом развитии района преимущественно сохраняются.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январе-июне 2017 года индекс промышленного производства составил 139,5% к аналогичному периоду 2016 года. Основное влияние на динамику промышленного производства оказывает увеличение объемов по добыче полезных ископаемых (332,7%) и обрабатывающим производствам (122,7%).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производства продукции сельского хозяйства за январь-июнь 2017 года составил 84,9 млн. рублей (100,6% к январю-июню 2016 года в сопоставимых ценах).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сентября 2017 года поголовье крупного рогатого скота в хозяйствах всех сельхозпроизводителей, по расчетам, составило 3,7 тыс. голов, в том числе коров – 1,4 тыс. голов, овец и коз – 0,5 тыс. голов. По сравнению с 1 августа 2016 года численность крупного рогатого скота увеличилась на 3,7%.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Произведено на убой всех видов скота и птицы хозяйствами всех категорий 30 тонн (91,9% к соответствующему периоду прошлого года). Валовой надой молока составил 2,3 тыс. тонн (100,5%).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застройщиками введено в действие 7,5 тыс. кв. м общей площади жилых домов, или 229,4% к соответствующему периоду 2016 года. Введено в эксплуатацию 52 жилых зданий.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2017 года объем инвестиций в основной капитал по полному кругу предприятий составил – 201,1 млн. рублей или 193,1% в сопоставимых ценах к уровню предыдущего года.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инвестиций в основной капитал (89,6%) приходилось на строительство зданий и сооружений (кроме жилых домов), куда вложено 100,072 млн. рублей. На развитие активной части основных фондов (машины, оборудование, транспортные средства и инвентарь) направлено 8,9 млн. рублей или 8,0% от общего объема инвестиций.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инвестиций в основной капитал (без учета субъектов малого предпринимательства) в январе-июне 2017 года стали привлеченные средства – 94,5%, из них средства бюджетов всех уровней составили 80,9%, собственные средства – 4,0%.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основная доля частных инвестиций направлялась на реализацию мероприятий по технологическому присоединению льготной категории заявителей от 15 до 150кВт, до 15 кВт и реконструкцией ВЛ 10кВ Л12-3 «Озеро- Куреево» 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Турачакского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 и строительство гостиничного комплекса на берегу Телецкого озера вблизи кордона 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Самыш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объекты бюджетных инвестиций: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- проведение реконструкции (</w:t>
      </w:r>
      <w:proofErr w:type="spell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сейсмоусиление</w:t>
      </w:r>
      <w:proofErr w:type="spell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общеобразовательной школы в с. Турочак Турочакского района,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 и спорта - приобретение материалов, костюмов и </w:t>
      </w:r>
      <w:proofErr w:type="spellStart"/>
      <w:proofErr w:type="gramStart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пр.в</w:t>
      </w:r>
      <w:proofErr w:type="spellEnd"/>
      <w:proofErr w:type="gramEnd"/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сельского, лесного хозяйства -– приобретение оборудования АУ РА «Турочак лес».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Инфляция на потребительском рынке в августе 2017 года сложилась на уровне 101,3% к декабрю 2016 года, что на 0,8 процентных пункта ниже уровня показателя за аналогичный период прошлого года.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за рассматриваемый период составил 411,2 млн. рублей (98,6% к уровню января-июня 2016 года). Основной объем оборота розничной торговли (97,8%) формировался торгующими организациями; доля рынков и ярмарок в общем объеме составила 2,2%.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Среднемесячная заработная плата по району за январь-июнь 2017 года составила 20967,4 рублей, увеличившись к соответствующему периоду предыдущего года на 5,6%.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Управления Федеральной службы государственной статистики по Алтайскому краю и Республике Алтай задолженность по заработной плате по крупным и средним предприятиям по состоянию на 1 сентября 2017 года в Турочакском районе отсутствовала.</w:t>
      </w:r>
    </w:p>
    <w:p w:rsidR="003F561F" w:rsidRPr="003F561F" w:rsidRDefault="003F561F" w:rsidP="003F5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зарегистрированной безработицы на 01.07.2017 г. 3,6 % (100% к аналогичному уровню 2016 года). </w:t>
      </w:r>
    </w:p>
    <w:p w:rsidR="003F561F" w:rsidRPr="003F561F" w:rsidRDefault="003F561F" w:rsidP="003F5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Центр занятости населения обратилось в целях поиска работы 329 человек, из них 115 человек трудоустроено.</w:t>
      </w:r>
    </w:p>
    <w:p w:rsidR="00421DBC" w:rsidRDefault="00421DBC" w:rsidP="00695592">
      <w:pPr>
        <w:pStyle w:val="ConsPlusNormal"/>
        <w:ind w:firstLine="540"/>
        <w:jc w:val="both"/>
      </w:pPr>
    </w:p>
    <w:p w:rsidR="00B132C5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2. Условия социально-экономического</w:t>
      </w:r>
      <w:r w:rsidR="00B132C5" w:rsidRPr="00B132C5">
        <w:rPr>
          <w:rFonts w:ascii="Times New Roman" w:hAnsi="Times New Roman" w:cs="Times New Roman"/>
          <w:sz w:val="28"/>
          <w:szCs w:val="28"/>
        </w:rPr>
        <w:t xml:space="preserve"> развития,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оценка факторов и ограничений экономического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роста на долгосрочный период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6778" w:rsidRPr="00C96778" w:rsidRDefault="00085A2F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21DBC" w:rsidRPr="00B132C5">
        <w:rPr>
          <w:rFonts w:ascii="Times New Roman" w:hAnsi="Times New Roman" w:cs="Times New Roman"/>
          <w:sz w:val="28"/>
          <w:szCs w:val="28"/>
        </w:rPr>
        <w:t>кономика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обладает значительным</w:t>
      </w:r>
      <w:r w:rsidR="00C96778">
        <w:rPr>
          <w:rFonts w:ascii="Times New Roman" w:hAnsi="Times New Roman" w:cs="Times New Roman"/>
          <w:sz w:val="28"/>
          <w:szCs w:val="28"/>
        </w:rPr>
        <w:t>и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</w:t>
      </w:r>
      <w:r w:rsidR="00C96778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421DBC" w:rsidRPr="00B132C5">
        <w:rPr>
          <w:rFonts w:ascii="Times New Roman" w:hAnsi="Times New Roman" w:cs="Times New Roman"/>
          <w:sz w:val="28"/>
          <w:szCs w:val="28"/>
        </w:rPr>
        <w:t>роста, обусловленным</w:t>
      </w:r>
      <w:r w:rsidR="00C96778">
        <w:rPr>
          <w:rFonts w:ascii="Times New Roman" w:hAnsi="Times New Roman" w:cs="Times New Roman"/>
          <w:sz w:val="28"/>
          <w:szCs w:val="28"/>
        </w:rPr>
        <w:t>и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 выгодным </w:t>
      </w:r>
      <w:r w:rsidR="00C96778" w:rsidRPr="00C96778">
        <w:rPr>
          <w:rFonts w:ascii="Times New Roman" w:hAnsi="Times New Roman" w:cs="Times New Roman"/>
          <w:sz w:val="28"/>
          <w:szCs w:val="28"/>
        </w:rPr>
        <w:t>геополитическ</w:t>
      </w:r>
      <w:r w:rsidR="00C96778">
        <w:rPr>
          <w:rFonts w:ascii="Times New Roman" w:hAnsi="Times New Roman" w:cs="Times New Roman"/>
          <w:sz w:val="28"/>
          <w:szCs w:val="28"/>
        </w:rPr>
        <w:t>им</w:t>
      </w:r>
      <w:r w:rsidR="00C96778" w:rsidRPr="00C96778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C96778">
        <w:rPr>
          <w:rFonts w:ascii="Times New Roman" w:hAnsi="Times New Roman" w:cs="Times New Roman"/>
          <w:sz w:val="28"/>
          <w:szCs w:val="28"/>
        </w:rPr>
        <w:t xml:space="preserve">м, а также </w:t>
      </w:r>
      <w:r w:rsidR="00C96778" w:rsidRPr="00C96778">
        <w:rPr>
          <w:rFonts w:ascii="Times New Roman" w:hAnsi="Times New Roman" w:cs="Times New Roman"/>
          <w:sz w:val="28"/>
          <w:szCs w:val="28"/>
        </w:rPr>
        <w:t>уникальным природным, рекреационным потенци</w:t>
      </w:r>
      <w:r w:rsidR="00C96778">
        <w:rPr>
          <w:rFonts w:ascii="Times New Roman" w:hAnsi="Times New Roman" w:cs="Times New Roman"/>
          <w:sz w:val="28"/>
          <w:szCs w:val="28"/>
        </w:rPr>
        <w:t>алом.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Основными точками роста в долгосрочной перспективе будут являться развитие приоритетн</w:t>
      </w:r>
      <w:r w:rsidR="00085A2F">
        <w:rPr>
          <w:rFonts w:ascii="Times New Roman" w:hAnsi="Times New Roman" w:cs="Times New Roman"/>
          <w:sz w:val="28"/>
          <w:szCs w:val="28"/>
        </w:rPr>
        <w:t>ого</w:t>
      </w:r>
      <w:r w:rsidRPr="00B132C5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085A2F">
        <w:rPr>
          <w:rFonts w:ascii="Times New Roman" w:hAnsi="Times New Roman" w:cs="Times New Roman"/>
          <w:sz w:val="28"/>
          <w:szCs w:val="28"/>
        </w:rPr>
        <w:t>а</w:t>
      </w:r>
      <w:r w:rsidRPr="00B132C5">
        <w:rPr>
          <w:rFonts w:ascii="Times New Roman" w:hAnsi="Times New Roman" w:cs="Times New Roman"/>
          <w:sz w:val="28"/>
          <w:szCs w:val="28"/>
        </w:rPr>
        <w:t>, завершение реализации инвестиционных проектов. Одновременно с этим будет происходить значительное улучшение качественных параметров социального развития, особенно в сфере развития человеческого потенциала.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К факторам, ограничивающим экономическое развитие, относятся высокий износ инженерной, коммунальной и транспортной инфраструктуры, удаленность от крупных рынков сбыта, дефицит квалифицированных кадров, отток трудоспособного населения в другие субъекты Российской Федерации.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На рынок труда в перспективе будет оказывать влияние демографическая ситуация. В настоящее время она складывается в рамках общероссийских тенденций, среди которых структурные изменения, обусловленные сокращением числа женщин репродуктивного возраста, рожденных в 1990-е годы, а также демографическим старением населения. В связи с этим прогнозируется постепенное снижение е</w:t>
      </w:r>
      <w:r w:rsidR="00085A2F">
        <w:rPr>
          <w:rFonts w:ascii="Times New Roman" w:hAnsi="Times New Roman" w:cs="Times New Roman"/>
          <w:sz w:val="28"/>
          <w:szCs w:val="28"/>
        </w:rPr>
        <w:t>стественного прироста населения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Влияние перечисленных факторов усиливается ограниченностью бюджетного фина</w:t>
      </w:r>
      <w:r w:rsidR="00085A2F">
        <w:rPr>
          <w:rFonts w:ascii="Times New Roman" w:hAnsi="Times New Roman" w:cs="Times New Roman"/>
          <w:sz w:val="28"/>
          <w:szCs w:val="28"/>
        </w:rPr>
        <w:t>нсирования капитальных вложений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085A2F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Уровень социально-экономического развития в долгосрочном периоде будет зависеть от степени реализации конкурентных преимуществ экономики, интенсивности обновления производств и динамики производительности </w:t>
      </w:r>
      <w:r w:rsidRPr="00BB6193">
        <w:rPr>
          <w:rFonts w:ascii="Times New Roman" w:hAnsi="Times New Roman" w:cs="Times New Roman"/>
          <w:sz w:val="28"/>
          <w:szCs w:val="28"/>
        </w:rPr>
        <w:t xml:space="preserve">труда, </w:t>
      </w:r>
      <w:r w:rsidRPr="00B132C5">
        <w:rPr>
          <w:rFonts w:ascii="Times New Roman" w:hAnsi="Times New Roman" w:cs="Times New Roman"/>
          <w:sz w:val="28"/>
          <w:szCs w:val="28"/>
        </w:rPr>
        <w:t xml:space="preserve">модернизации инфраструктуры. 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Кроме того, на развитие экономики и социальной сферы окажут влияние внешние факторы - качество институциональной среды в Российской Федерации в целом.</w:t>
      </w:r>
    </w:p>
    <w:p w:rsidR="00421DBC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В зависимости от степени влияния вышеперечисленных факторов определены </w:t>
      </w:r>
      <w:r w:rsidR="00A67C02">
        <w:rPr>
          <w:rFonts w:ascii="Times New Roman" w:hAnsi="Times New Roman" w:cs="Times New Roman"/>
          <w:sz w:val="28"/>
          <w:szCs w:val="28"/>
        </w:rPr>
        <w:t>три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варианта </w:t>
      </w:r>
      <w:r w:rsidR="00A610EA">
        <w:rPr>
          <w:rFonts w:ascii="Times New Roman" w:hAnsi="Times New Roman" w:cs="Times New Roman"/>
          <w:sz w:val="28"/>
          <w:szCs w:val="28"/>
        </w:rPr>
        <w:t xml:space="preserve">(сценария) </w:t>
      </w:r>
      <w:r w:rsidRPr="00B132C5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085A2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«Турочакский район»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 долгосрочной перспективе.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Первый вариант прогноза </w:t>
      </w:r>
      <w:r>
        <w:rPr>
          <w:rFonts w:ascii="Times New Roman" w:hAnsi="Times New Roman" w:cs="Times New Roman"/>
          <w:sz w:val="28"/>
          <w:szCs w:val="28"/>
        </w:rPr>
        <w:t xml:space="preserve">(инерционный) </w:t>
      </w:r>
      <w:r w:rsidRPr="00B132C5">
        <w:rPr>
          <w:rFonts w:ascii="Times New Roman" w:hAnsi="Times New Roman" w:cs="Times New Roman"/>
          <w:sz w:val="28"/>
          <w:szCs w:val="28"/>
        </w:rPr>
        <w:t>исходит из консервативной оценки перспектив социально-экономического развития и сохранения существующих трендов. Предполагается, что действующие ограничения продолжат оказывать значительное влияние на экономику и социальную сферу региона, развитие институциональной среды будет носить инерционный характер, при этом потенциал экономического роста не будет реализован в полной мере. В результате модель экономики не претерпит существенных изменений.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Второй вариант </w:t>
      </w:r>
      <w:r>
        <w:rPr>
          <w:rFonts w:ascii="Times New Roman" w:hAnsi="Times New Roman" w:cs="Times New Roman"/>
          <w:sz w:val="28"/>
          <w:szCs w:val="28"/>
        </w:rPr>
        <w:t xml:space="preserve">(интенсивный) </w:t>
      </w:r>
      <w:r w:rsidRPr="00B132C5">
        <w:rPr>
          <w:rFonts w:ascii="Times New Roman" w:hAnsi="Times New Roman" w:cs="Times New Roman"/>
          <w:sz w:val="28"/>
          <w:szCs w:val="28"/>
        </w:rPr>
        <w:t>предполагает более высокие, чем по первому варианту прогноза, темпы социально-экономического развития в результате снижения влияния ограничивающих факторов либо полного их исчерпания. Одновременно с этим предусматривается использование всех конкурентных преимуществ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32C5">
        <w:rPr>
          <w:rFonts w:ascii="Times New Roman" w:hAnsi="Times New Roman" w:cs="Times New Roman"/>
          <w:sz w:val="28"/>
          <w:szCs w:val="28"/>
        </w:rPr>
        <w:t>Созданная платформа, в свою очередь, позволит значительно улучшить параметры социального развития.</w:t>
      </w:r>
    </w:p>
    <w:p w:rsidR="006314C8" w:rsidRDefault="006314C8" w:rsidP="006314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вариант прогноза (инновационный) наряду с условиями, заложенными в основу интенсивного сценария муниципального образования «Турочакский район», предполагает внедрение м</w:t>
      </w:r>
      <w:r w:rsidRPr="0024127A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41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устойчивого развития, основанных, прежде всего, на </w:t>
      </w:r>
      <w:r w:rsidRPr="00FE4F16">
        <w:rPr>
          <w:rFonts w:ascii="Times New Roman" w:hAnsi="Times New Roman" w:cs="Times New Roman"/>
          <w:sz w:val="28"/>
          <w:szCs w:val="28"/>
        </w:rPr>
        <w:t>бережн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E4F16">
        <w:rPr>
          <w:rFonts w:ascii="Times New Roman" w:hAnsi="Times New Roman" w:cs="Times New Roman"/>
          <w:sz w:val="28"/>
          <w:szCs w:val="28"/>
        </w:rPr>
        <w:t>м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4F16">
        <w:rPr>
          <w:rFonts w:ascii="Times New Roman" w:hAnsi="Times New Roman" w:cs="Times New Roman"/>
          <w:sz w:val="28"/>
          <w:szCs w:val="28"/>
        </w:rPr>
        <w:t xml:space="preserve"> имеющегося природного потенциала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F16">
        <w:rPr>
          <w:rFonts w:ascii="Times New Roman" w:hAnsi="Times New Roman" w:cs="Times New Roman"/>
          <w:sz w:val="28"/>
          <w:szCs w:val="28"/>
        </w:rPr>
        <w:t xml:space="preserve"> </w:t>
      </w:r>
      <w:r w:rsidRPr="0024127A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и восстановлени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экосистем, рациональном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</w:t>
      </w:r>
      <w:r w:rsidRPr="0024127A">
        <w:rPr>
          <w:rFonts w:ascii="Times New Roman" w:hAnsi="Times New Roman" w:cs="Times New Roman"/>
          <w:sz w:val="28"/>
          <w:szCs w:val="28"/>
        </w:rPr>
        <w:t xml:space="preserve"> природных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B132C5" w:rsidRDefault="00421DBC" w:rsidP="006955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3. Направления и характеристики социально-экономического</w:t>
      </w:r>
    </w:p>
    <w:p w:rsidR="00421DBC" w:rsidRPr="00B132C5" w:rsidRDefault="00421DBC" w:rsidP="00695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развития на период до 203</w:t>
      </w:r>
      <w:r w:rsidR="00A43120">
        <w:rPr>
          <w:rFonts w:ascii="Times New Roman" w:hAnsi="Times New Roman" w:cs="Times New Roman"/>
          <w:sz w:val="28"/>
          <w:szCs w:val="28"/>
        </w:rPr>
        <w:t>5</w:t>
      </w:r>
      <w:r w:rsidRPr="00B132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1DBC" w:rsidRPr="00B132C5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193">
        <w:rPr>
          <w:rFonts w:ascii="Times New Roman" w:hAnsi="Times New Roman" w:cs="Times New Roman"/>
          <w:sz w:val="28"/>
          <w:szCs w:val="28"/>
        </w:rPr>
        <w:t xml:space="preserve">Значения основных показателей социально-экономического развития </w:t>
      </w:r>
      <w:r w:rsidR="008E4DE7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="008B7106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Pr="00BB6193">
        <w:rPr>
          <w:rFonts w:ascii="Times New Roman" w:hAnsi="Times New Roman" w:cs="Times New Roman"/>
          <w:sz w:val="28"/>
          <w:szCs w:val="28"/>
        </w:rPr>
        <w:t xml:space="preserve"> до 203</w:t>
      </w:r>
      <w:r w:rsidR="00BB6193" w:rsidRPr="00BB6193">
        <w:rPr>
          <w:rFonts w:ascii="Times New Roman" w:hAnsi="Times New Roman" w:cs="Times New Roman"/>
          <w:sz w:val="28"/>
          <w:szCs w:val="28"/>
        </w:rPr>
        <w:t>5</w:t>
      </w:r>
      <w:r w:rsidRPr="00BB6193">
        <w:rPr>
          <w:rFonts w:ascii="Times New Roman" w:hAnsi="Times New Roman" w:cs="Times New Roman"/>
          <w:sz w:val="28"/>
          <w:szCs w:val="28"/>
        </w:rPr>
        <w:t xml:space="preserve"> года приведены в </w:t>
      </w:r>
      <w:hyperlink w:anchor="P115" w:history="1">
        <w:r w:rsidR="00A67C02" w:rsidRPr="00BB6193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67C02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A67C02" w:rsidRPr="00BB619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67C02" w:rsidRPr="00BB6193">
        <w:rPr>
          <w:rFonts w:ascii="Times New Roman" w:hAnsi="Times New Roman" w:cs="Times New Roman"/>
          <w:sz w:val="28"/>
          <w:szCs w:val="28"/>
        </w:rPr>
        <w:t xml:space="preserve"> </w:t>
      </w:r>
      <w:r w:rsidRPr="00BB6193">
        <w:rPr>
          <w:rFonts w:ascii="Times New Roman" w:hAnsi="Times New Roman" w:cs="Times New Roman"/>
          <w:sz w:val="28"/>
          <w:szCs w:val="28"/>
        </w:rPr>
        <w:t>к прогнозу.</w:t>
      </w:r>
    </w:p>
    <w:p w:rsidR="00196E0C" w:rsidRDefault="00196E0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до 20</w:t>
      </w:r>
      <w:r w:rsidR="00CF2D40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года прирост </w:t>
      </w:r>
      <w:r w:rsidRPr="00196E0C">
        <w:rPr>
          <w:rFonts w:ascii="Times New Roman" w:hAnsi="Times New Roman" w:cs="Times New Roman"/>
          <w:sz w:val="28"/>
          <w:szCs w:val="28"/>
        </w:rPr>
        <w:t xml:space="preserve">промышленного производства </w:t>
      </w:r>
      <w:r>
        <w:rPr>
          <w:rFonts w:ascii="Times New Roman" w:hAnsi="Times New Roman" w:cs="Times New Roman"/>
          <w:sz w:val="28"/>
          <w:szCs w:val="28"/>
        </w:rPr>
        <w:t>в основном будет обеспечиваться вводом новых энергетических мощностей</w:t>
      </w:r>
      <w:r w:rsidRPr="00196E0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д</w:t>
      </w:r>
      <w:r w:rsidRPr="00196E0C">
        <w:rPr>
          <w:rFonts w:ascii="Times New Roman" w:hAnsi="Times New Roman" w:cs="Times New Roman"/>
          <w:sz w:val="28"/>
          <w:szCs w:val="28"/>
        </w:rPr>
        <w:t xml:space="preserve">инамично будут развиваться сектора экономики, ориентированные на потребительский спрос.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6E0C">
        <w:rPr>
          <w:rFonts w:ascii="Times New Roman" w:hAnsi="Times New Roman" w:cs="Times New Roman"/>
          <w:sz w:val="28"/>
          <w:szCs w:val="28"/>
        </w:rPr>
        <w:t>охранится тенденция наращивания объемов пищевого производства за счет потребительского спр</w:t>
      </w:r>
      <w:r w:rsidR="00BF06A1">
        <w:rPr>
          <w:rFonts w:ascii="Times New Roman" w:hAnsi="Times New Roman" w:cs="Times New Roman"/>
          <w:sz w:val="28"/>
          <w:szCs w:val="28"/>
        </w:rPr>
        <w:t>оса на продовольственные товары.</w:t>
      </w:r>
    </w:p>
    <w:p w:rsidR="000A0043" w:rsidRPr="00196E0C" w:rsidRDefault="000A0043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043">
        <w:rPr>
          <w:rFonts w:ascii="Times New Roman" w:hAnsi="Times New Roman" w:cs="Times New Roman"/>
          <w:sz w:val="28"/>
          <w:szCs w:val="28"/>
        </w:rPr>
        <w:t>Перспективным направлением станет реализация инвестиционных проектов в сфере заготовки и глубокой переработки древесины.</w:t>
      </w:r>
    </w:p>
    <w:p w:rsidR="00292169" w:rsidRDefault="00292169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69">
        <w:rPr>
          <w:rFonts w:ascii="Times New Roman" w:hAnsi="Times New Roman" w:cs="Times New Roman"/>
          <w:sz w:val="28"/>
          <w:szCs w:val="28"/>
        </w:rPr>
        <w:t xml:space="preserve">Главными приоритетами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292169">
        <w:rPr>
          <w:rFonts w:ascii="Times New Roman" w:hAnsi="Times New Roman" w:cs="Times New Roman"/>
          <w:sz w:val="28"/>
          <w:szCs w:val="28"/>
        </w:rPr>
        <w:t xml:space="preserve">на долгосрочный период определены следующие направления: в животноводстве </w:t>
      </w:r>
      <w:r w:rsidR="00BF06A1">
        <w:rPr>
          <w:rFonts w:ascii="Times New Roman" w:hAnsi="Times New Roman" w:cs="Times New Roman"/>
          <w:sz w:val="28"/>
          <w:szCs w:val="28"/>
        </w:rPr>
        <w:t>–</w:t>
      </w:r>
      <w:r w:rsidRPr="00292169">
        <w:rPr>
          <w:rFonts w:ascii="Times New Roman" w:hAnsi="Times New Roman" w:cs="Times New Roman"/>
          <w:sz w:val="28"/>
          <w:szCs w:val="28"/>
        </w:rPr>
        <w:t xml:space="preserve"> </w:t>
      </w:r>
      <w:r w:rsidR="00BF06A1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292169">
        <w:rPr>
          <w:rFonts w:ascii="Times New Roman" w:hAnsi="Times New Roman" w:cs="Times New Roman"/>
          <w:sz w:val="28"/>
          <w:szCs w:val="28"/>
        </w:rPr>
        <w:t xml:space="preserve">наращивание поголовья крупного рогатого скота молочного и мясного направлений, </w:t>
      </w:r>
      <w:r w:rsidR="005C55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C55B1">
        <w:rPr>
          <w:rFonts w:ascii="Times New Roman" w:hAnsi="Times New Roman" w:cs="Times New Roman"/>
          <w:sz w:val="28"/>
          <w:szCs w:val="28"/>
        </w:rPr>
        <w:t>растениводстве</w:t>
      </w:r>
      <w:proofErr w:type="spellEnd"/>
      <w:r w:rsidR="005C55B1">
        <w:rPr>
          <w:rFonts w:ascii="Times New Roman" w:hAnsi="Times New Roman" w:cs="Times New Roman"/>
          <w:sz w:val="28"/>
          <w:szCs w:val="28"/>
        </w:rPr>
        <w:t xml:space="preserve"> - </w:t>
      </w:r>
      <w:r w:rsidRPr="00292169">
        <w:rPr>
          <w:rFonts w:ascii="Times New Roman" w:hAnsi="Times New Roman" w:cs="Times New Roman"/>
          <w:sz w:val="28"/>
          <w:szCs w:val="28"/>
        </w:rPr>
        <w:t>развитие картофелеводства и овощеводства, в том числе закрытого грунта</w:t>
      </w:r>
      <w:r>
        <w:rPr>
          <w:rFonts w:ascii="Times New Roman" w:hAnsi="Times New Roman" w:cs="Times New Roman"/>
          <w:sz w:val="28"/>
          <w:szCs w:val="28"/>
        </w:rPr>
        <w:t xml:space="preserve">, садоводства </w:t>
      </w:r>
      <w:r w:rsidRPr="00292169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29216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92169">
        <w:rPr>
          <w:rFonts w:ascii="Times New Roman" w:hAnsi="Times New Roman" w:cs="Times New Roman"/>
          <w:sz w:val="28"/>
          <w:szCs w:val="28"/>
        </w:rPr>
        <w:t xml:space="preserve"> и максимального обеспечения населения </w:t>
      </w:r>
      <w:r w:rsidR="00BF06A1">
        <w:rPr>
          <w:rFonts w:ascii="Times New Roman" w:hAnsi="Times New Roman" w:cs="Times New Roman"/>
          <w:sz w:val="28"/>
          <w:szCs w:val="28"/>
        </w:rPr>
        <w:t>отечественной продукцией</w:t>
      </w:r>
      <w:r w:rsidRPr="00292169">
        <w:rPr>
          <w:rFonts w:ascii="Times New Roman" w:hAnsi="Times New Roman" w:cs="Times New Roman"/>
          <w:sz w:val="28"/>
          <w:szCs w:val="28"/>
        </w:rPr>
        <w:t>.</w:t>
      </w:r>
    </w:p>
    <w:p w:rsid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 xml:space="preserve">Предполагается дальнейшее укрепление материально-технической базы </w:t>
      </w:r>
      <w:r w:rsidRPr="005C354B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сельскохозяйственных кооперативов, развитие системы заготовительной деятельности для </w:t>
      </w:r>
      <w:r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Pr="005C354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крестьянских (фермерских) хозяйств</w:t>
      </w:r>
      <w:r w:rsidRPr="005C354B">
        <w:rPr>
          <w:rFonts w:ascii="Times New Roman" w:hAnsi="Times New Roman" w:cs="Times New Roman"/>
          <w:sz w:val="28"/>
          <w:szCs w:val="28"/>
        </w:rPr>
        <w:t>.</w:t>
      </w:r>
    </w:p>
    <w:p w:rsidR="00292169" w:rsidRDefault="00292169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169">
        <w:rPr>
          <w:rFonts w:ascii="Times New Roman" w:hAnsi="Times New Roman" w:cs="Times New Roman"/>
          <w:sz w:val="28"/>
          <w:szCs w:val="28"/>
        </w:rPr>
        <w:t xml:space="preserve">Особое внимание по-прежнему планируется уделять развитию малых форм хозяйствования. Трансформации части </w:t>
      </w:r>
      <w:r>
        <w:rPr>
          <w:rFonts w:ascii="Times New Roman" w:hAnsi="Times New Roman" w:cs="Times New Roman"/>
          <w:sz w:val="28"/>
          <w:szCs w:val="28"/>
        </w:rPr>
        <w:t xml:space="preserve">личных подсобных хозяйств </w:t>
      </w:r>
      <w:r w:rsidRPr="00292169">
        <w:rPr>
          <w:rFonts w:ascii="Times New Roman" w:hAnsi="Times New Roman" w:cs="Times New Roman"/>
          <w:sz w:val="28"/>
          <w:szCs w:val="28"/>
        </w:rPr>
        <w:t xml:space="preserve">в крестьянские (фермерские) хозяйства и дальнейшему их развитию как формы малого предпринимательства в сельском хозяйстве будет способствовать предоставление государственной </w:t>
      </w:r>
      <w:proofErr w:type="spellStart"/>
      <w:r w:rsidRPr="00292169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92169">
        <w:rPr>
          <w:rFonts w:ascii="Times New Roman" w:hAnsi="Times New Roman" w:cs="Times New Roman"/>
          <w:sz w:val="28"/>
          <w:szCs w:val="28"/>
        </w:rPr>
        <w:t xml:space="preserve"> поддержки, развитие потребкооперации.</w:t>
      </w:r>
    </w:p>
    <w:p w:rsidR="005C354B" w:rsidRP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В долгосрочной перспективе одним из важных факторов экономического роста останется развитие малого и среднего предпринимательства и повышение его роли в экономике. В первую очередь, это сфера услуг, отрасли обрабатывающих производств и сельское хозяйство.</w:t>
      </w:r>
    </w:p>
    <w:p w:rsidR="005C354B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Развитие туристско-рекреационной отрасл</w:t>
      </w:r>
      <w:r w:rsidR="005C55B1">
        <w:rPr>
          <w:rFonts w:ascii="Times New Roman" w:hAnsi="Times New Roman" w:cs="Times New Roman"/>
          <w:sz w:val="28"/>
          <w:szCs w:val="28"/>
        </w:rPr>
        <w:t>и</w:t>
      </w:r>
      <w:r w:rsidRPr="005C354B">
        <w:rPr>
          <w:rFonts w:ascii="Times New Roman" w:hAnsi="Times New Roman" w:cs="Times New Roman"/>
          <w:sz w:val="28"/>
          <w:szCs w:val="28"/>
        </w:rPr>
        <w:t xml:space="preserve"> позволит инициировать новые виды деятельности для населения в сфере услуг в туристской индустрии, развивать малое предпринимательство на базе традиционных (национальных) ремесел и промыслов.</w:t>
      </w:r>
    </w:p>
    <w:p w:rsidR="00C1790F" w:rsidRDefault="005C354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4B">
        <w:rPr>
          <w:rFonts w:ascii="Times New Roman" w:hAnsi="Times New Roman" w:cs="Times New Roman"/>
          <w:sz w:val="28"/>
          <w:szCs w:val="28"/>
        </w:rPr>
        <w:t>В прогнозном периоде динамика инвестиций будет неравномерной.</w:t>
      </w:r>
    </w:p>
    <w:p w:rsidR="00C1790F" w:rsidRPr="00C1790F" w:rsidRDefault="00C1790F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</w:t>
      </w:r>
      <w:r w:rsidR="00200BF7" w:rsidRPr="00200BF7">
        <w:rPr>
          <w:rFonts w:ascii="Times New Roman" w:hAnsi="Times New Roman" w:cs="Times New Roman"/>
          <w:sz w:val="28"/>
          <w:szCs w:val="28"/>
        </w:rPr>
        <w:t>вклад в рост инвестиций будут обеспечивать рас</w:t>
      </w:r>
      <w:r>
        <w:rPr>
          <w:rFonts w:ascii="Times New Roman" w:hAnsi="Times New Roman" w:cs="Times New Roman"/>
          <w:sz w:val="28"/>
          <w:szCs w:val="28"/>
        </w:rPr>
        <w:t xml:space="preserve">ходы на развитие инфраструктуры. </w:t>
      </w:r>
      <w:r w:rsidRPr="00C1790F">
        <w:rPr>
          <w:rFonts w:ascii="Times New Roman" w:hAnsi="Times New Roman" w:cs="Times New Roman"/>
          <w:sz w:val="28"/>
          <w:szCs w:val="28"/>
        </w:rPr>
        <w:t>Эффективное функционирование и устойчивое развитие транспортной инфраструктуры являются необходимым условием стабилизации и перехода к подъему экономики, повышения уровня и улучшения условий жизни населения.</w:t>
      </w:r>
    </w:p>
    <w:p w:rsidR="00E66F42" w:rsidRPr="00E66F42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В долгосрочной перспективе прогнозируется </w:t>
      </w:r>
      <w:r w:rsidR="000A0043">
        <w:rPr>
          <w:rFonts w:ascii="Times New Roman" w:hAnsi="Times New Roman" w:cs="Times New Roman"/>
          <w:sz w:val="28"/>
          <w:szCs w:val="28"/>
        </w:rPr>
        <w:t xml:space="preserve">сохранение высоких темпов </w:t>
      </w:r>
      <w:r w:rsidRPr="00B132C5">
        <w:rPr>
          <w:rFonts w:ascii="Times New Roman" w:hAnsi="Times New Roman" w:cs="Times New Roman"/>
          <w:sz w:val="28"/>
          <w:szCs w:val="28"/>
        </w:rPr>
        <w:t xml:space="preserve">строительных работ, </w:t>
      </w:r>
      <w:r w:rsidR="000A0043">
        <w:rPr>
          <w:rFonts w:ascii="Times New Roman" w:hAnsi="Times New Roman" w:cs="Times New Roman"/>
          <w:sz w:val="28"/>
          <w:szCs w:val="28"/>
        </w:rPr>
        <w:t xml:space="preserve">чему </w:t>
      </w:r>
      <w:r w:rsidRPr="00B132C5">
        <w:rPr>
          <w:rFonts w:ascii="Times New Roman" w:hAnsi="Times New Roman" w:cs="Times New Roman"/>
          <w:sz w:val="28"/>
          <w:szCs w:val="28"/>
        </w:rPr>
        <w:t>будут способствовать</w:t>
      </w:r>
      <w:r w:rsidR="00250DEF">
        <w:rPr>
          <w:rFonts w:ascii="Times New Roman" w:hAnsi="Times New Roman" w:cs="Times New Roman"/>
          <w:sz w:val="28"/>
          <w:szCs w:val="28"/>
        </w:rPr>
        <w:t>,</w:t>
      </w:r>
      <w:r w:rsidRPr="00B132C5">
        <w:rPr>
          <w:rFonts w:ascii="Times New Roman" w:hAnsi="Times New Roman" w:cs="Times New Roman"/>
          <w:sz w:val="28"/>
          <w:szCs w:val="28"/>
        </w:rPr>
        <w:t xml:space="preserve"> в том числе принимаемые меры по созданию условий для развития жилищного строительства</w:t>
      </w:r>
      <w:r w:rsidR="007374DB">
        <w:rPr>
          <w:rFonts w:ascii="Times New Roman" w:hAnsi="Times New Roman" w:cs="Times New Roman"/>
          <w:sz w:val="28"/>
          <w:szCs w:val="28"/>
        </w:rPr>
        <w:t xml:space="preserve"> и </w:t>
      </w:r>
      <w:r w:rsidR="00E66F42" w:rsidRPr="00E66F42">
        <w:rPr>
          <w:rFonts w:ascii="Times New Roman" w:hAnsi="Times New Roman" w:cs="Times New Roman"/>
          <w:sz w:val="28"/>
          <w:szCs w:val="28"/>
        </w:rPr>
        <w:t>обеспечение земельных участков инженерной, социальной и дорожной инфраструктурами</w:t>
      </w:r>
      <w:r w:rsidR="007374DB">
        <w:rPr>
          <w:rFonts w:ascii="Times New Roman" w:hAnsi="Times New Roman" w:cs="Times New Roman"/>
          <w:sz w:val="28"/>
          <w:szCs w:val="28"/>
        </w:rPr>
        <w:t>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В прогнозируемом периоде с учетом улучшения основных показателей уровня жизни ожидается рост потребительской активности населения.</w:t>
      </w:r>
    </w:p>
    <w:p w:rsidR="00931A16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Динамика показателей также будет обеспечиваться развитием потребительского рынка, в том числе за счет увеличения площадей современных торговых сетей, развития новых форм и инструментов торговой дея</w:t>
      </w:r>
      <w:r w:rsidR="00250DEF">
        <w:rPr>
          <w:rFonts w:ascii="Times New Roman" w:hAnsi="Times New Roman" w:cs="Times New Roman"/>
          <w:sz w:val="28"/>
          <w:szCs w:val="28"/>
        </w:rPr>
        <w:t>тельности.</w:t>
      </w:r>
      <w:r w:rsidRPr="00B1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16" w:rsidRDefault="00564D8B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1DBC" w:rsidRPr="00B132C5">
        <w:rPr>
          <w:rFonts w:ascii="Times New Roman" w:hAnsi="Times New Roman" w:cs="Times New Roman"/>
          <w:sz w:val="28"/>
          <w:szCs w:val="28"/>
        </w:rPr>
        <w:t xml:space="preserve">ост объема платных услуг </w:t>
      </w:r>
      <w:r w:rsidR="00931A16">
        <w:rPr>
          <w:rFonts w:ascii="Times New Roman" w:hAnsi="Times New Roman" w:cs="Times New Roman"/>
          <w:sz w:val="28"/>
          <w:szCs w:val="28"/>
        </w:rPr>
        <w:t xml:space="preserve">населения в </w:t>
      </w:r>
      <w:r w:rsidR="00C1790F">
        <w:rPr>
          <w:rFonts w:ascii="Times New Roman" w:hAnsi="Times New Roman" w:cs="Times New Roman"/>
          <w:sz w:val="28"/>
          <w:szCs w:val="28"/>
        </w:rPr>
        <w:t xml:space="preserve">значительной </w:t>
      </w:r>
      <w:r w:rsidR="00931A16">
        <w:rPr>
          <w:rFonts w:ascii="Times New Roman" w:hAnsi="Times New Roman" w:cs="Times New Roman"/>
          <w:sz w:val="28"/>
          <w:szCs w:val="28"/>
        </w:rPr>
        <w:t>степени будет связан с развитием туристско-рекреационного кластер</w:t>
      </w:r>
      <w:r w:rsidR="007374DB">
        <w:rPr>
          <w:rFonts w:ascii="Times New Roman" w:hAnsi="Times New Roman" w:cs="Times New Roman"/>
          <w:sz w:val="28"/>
          <w:szCs w:val="28"/>
        </w:rPr>
        <w:t>а</w:t>
      </w:r>
      <w:r w:rsidR="00931A16">
        <w:rPr>
          <w:rFonts w:ascii="Times New Roman" w:hAnsi="Times New Roman" w:cs="Times New Roman"/>
          <w:sz w:val="28"/>
          <w:szCs w:val="28"/>
        </w:rPr>
        <w:t xml:space="preserve"> в р</w:t>
      </w:r>
      <w:r w:rsidR="007374DB">
        <w:rPr>
          <w:rFonts w:ascii="Times New Roman" w:hAnsi="Times New Roman" w:cs="Times New Roman"/>
          <w:sz w:val="28"/>
          <w:szCs w:val="28"/>
        </w:rPr>
        <w:t>айоне</w:t>
      </w:r>
      <w:r w:rsidR="00931A16"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>Развитие экономики, реализация мер, направленных на создание условий для роста оплаты труда в организациях, приведут к увеличению</w:t>
      </w:r>
      <w:r w:rsidR="00931A16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24127A" w:rsidRDefault="0024127A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127A">
        <w:rPr>
          <w:rFonts w:ascii="Times New Roman" w:hAnsi="Times New Roman" w:cs="Times New Roman"/>
          <w:sz w:val="28"/>
          <w:szCs w:val="28"/>
        </w:rPr>
        <w:t>Увеличение численности населения будет обеспечиваться как за счет естественного, так и за счет миграционного прироста.</w:t>
      </w:r>
    </w:p>
    <w:p w:rsidR="00257145" w:rsidRPr="00257145" w:rsidRDefault="00257145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5">
        <w:rPr>
          <w:rFonts w:ascii="Times New Roman" w:hAnsi="Times New Roman" w:cs="Times New Roman"/>
          <w:sz w:val="28"/>
          <w:szCs w:val="28"/>
        </w:rPr>
        <w:t xml:space="preserve">В связи с началом эксплуатации крупных инвестиционных и инфраструктурных проектов возрастет численность занятых в экономике, преимущественно за счет роста занятых в частном секторе. Изменится </w:t>
      </w:r>
      <w:r w:rsidRPr="00257145">
        <w:rPr>
          <w:rFonts w:ascii="Times New Roman" w:hAnsi="Times New Roman" w:cs="Times New Roman"/>
          <w:sz w:val="28"/>
          <w:szCs w:val="28"/>
        </w:rPr>
        <w:lastRenderedPageBreak/>
        <w:t>структура занятых в экономике в связи с увеличением сферы предоставления услуг, но при этом останется высокой доля занятых в торговле и бюджетном секторе.</w:t>
      </w:r>
    </w:p>
    <w:p w:rsidR="00E66F42" w:rsidRDefault="00257145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5">
        <w:rPr>
          <w:rFonts w:ascii="Times New Roman" w:hAnsi="Times New Roman" w:cs="Times New Roman"/>
          <w:sz w:val="28"/>
          <w:szCs w:val="28"/>
        </w:rPr>
        <w:t>Численность безработных будет постепенно сокращаться.</w:t>
      </w:r>
    </w:p>
    <w:p w:rsidR="00421DBC" w:rsidRPr="00B132C5" w:rsidRDefault="00421DBC" w:rsidP="00695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2C5">
        <w:rPr>
          <w:rFonts w:ascii="Times New Roman" w:hAnsi="Times New Roman" w:cs="Times New Roman"/>
          <w:sz w:val="28"/>
          <w:szCs w:val="28"/>
        </w:rPr>
        <w:t xml:space="preserve">Улучшению показателей экономического развития, демографии, ситуации на рынке труда, повышению уровня и качества жизни населения в прогнозируемом периоде будет способствовать выполнение мероприятий </w:t>
      </w:r>
      <w:r w:rsidR="007374DB">
        <w:rPr>
          <w:rFonts w:ascii="Times New Roman" w:hAnsi="Times New Roman" w:cs="Times New Roman"/>
          <w:sz w:val="28"/>
          <w:szCs w:val="28"/>
        </w:rPr>
        <w:t>муниципальных</w:t>
      </w:r>
      <w:r w:rsidRPr="00B132C5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374DB">
        <w:rPr>
          <w:rFonts w:ascii="Times New Roman" w:hAnsi="Times New Roman" w:cs="Times New Roman"/>
          <w:sz w:val="28"/>
          <w:szCs w:val="28"/>
        </w:rPr>
        <w:t xml:space="preserve">и активному участию в государственных программах </w:t>
      </w:r>
      <w:r w:rsidR="00C42789" w:rsidRPr="00B132C5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B132C5">
        <w:rPr>
          <w:rFonts w:ascii="Times New Roman" w:hAnsi="Times New Roman" w:cs="Times New Roman"/>
          <w:sz w:val="28"/>
          <w:szCs w:val="28"/>
        </w:rPr>
        <w:t>.</w:t>
      </w:r>
    </w:p>
    <w:p w:rsidR="00421DBC" w:rsidRPr="00093B90" w:rsidRDefault="00421DBC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DBC" w:rsidRDefault="00421DBC" w:rsidP="00695592">
      <w:pPr>
        <w:pStyle w:val="ConsPlusNormal"/>
        <w:jc w:val="center"/>
      </w:pPr>
      <w:r w:rsidRPr="00093B90">
        <w:rPr>
          <w:rFonts w:ascii="Times New Roman" w:hAnsi="Times New Roman" w:cs="Times New Roman"/>
          <w:sz w:val="28"/>
          <w:szCs w:val="28"/>
        </w:rPr>
        <w:t>________________</w:t>
      </w:r>
    </w:p>
    <w:p w:rsidR="00C1790F" w:rsidRDefault="00C1790F" w:rsidP="00695592">
      <w:pPr>
        <w:spacing w:after="0" w:line="240" w:lineRule="auto"/>
      </w:pPr>
    </w:p>
    <w:p w:rsidR="00C1790F" w:rsidRDefault="00C1790F" w:rsidP="00695592">
      <w:pPr>
        <w:spacing w:after="0" w:line="240" w:lineRule="auto"/>
        <w:sectPr w:rsidR="00C1790F" w:rsidSect="0054672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6207A" w:rsidRPr="001F042F" w:rsidRDefault="0046207A" w:rsidP="006A7439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6207A" w:rsidRPr="001F042F" w:rsidRDefault="0046207A" w:rsidP="006A7439">
      <w:pPr>
        <w:pStyle w:val="ConsPlusNormal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к прогнозу социально-</w:t>
      </w:r>
    </w:p>
    <w:p w:rsidR="0046207A" w:rsidRPr="001F042F" w:rsidRDefault="0046207A" w:rsidP="006A7439">
      <w:pPr>
        <w:pStyle w:val="ConsPlusNormal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1F042F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="006A7439" w:rsidRPr="001F04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 </w:t>
      </w:r>
      <w:r w:rsidRPr="001F042F">
        <w:rPr>
          <w:rFonts w:ascii="Times New Roman" w:hAnsi="Times New Roman" w:cs="Times New Roman"/>
          <w:sz w:val="24"/>
          <w:szCs w:val="24"/>
        </w:rPr>
        <w:t>на период до 2035 года</w:t>
      </w:r>
    </w:p>
    <w:p w:rsidR="0046207A" w:rsidRPr="00683C7B" w:rsidRDefault="0046207A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207A" w:rsidRPr="00683C7B" w:rsidRDefault="0046207A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C7B">
        <w:rPr>
          <w:rFonts w:ascii="Times New Roman" w:hAnsi="Times New Roman" w:cs="Times New Roman"/>
          <w:sz w:val="28"/>
          <w:szCs w:val="28"/>
        </w:rPr>
        <w:t>Основные показатели прогноза социально-экономического</w:t>
      </w:r>
    </w:p>
    <w:p w:rsidR="0046207A" w:rsidRPr="00683C7B" w:rsidRDefault="0046207A" w:rsidP="00695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3C7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D7F74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683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683C7B">
        <w:rPr>
          <w:rFonts w:ascii="Times New Roman" w:hAnsi="Times New Roman" w:cs="Times New Roman"/>
          <w:sz w:val="28"/>
          <w:szCs w:val="28"/>
        </w:rPr>
        <w:t>до 203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3C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207A" w:rsidRPr="00683C7B" w:rsidRDefault="0046207A" w:rsidP="006955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2"/>
        <w:gridCol w:w="1029"/>
        <w:gridCol w:w="992"/>
        <w:gridCol w:w="788"/>
        <w:gridCol w:w="788"/>
        <w:gridCol w:w="788"/>
        <w:gridCol w:w="788"/>
        <w:gridCol w:w="788"/>
        <w:gridCol w:w="788"/>
        <w:gridCol w:w="890"/>
        <w:gridCol w:w="890"/>
        <w:gridCol w:w="1043"/>
        <w:gridCol w:w="890"/>
        <w:gridCol w:w="1043"/>
        <w:gridCol w:w="890"/>
        <w:gridCol w:w="1043"/>
      </w:tblGrid>
      <w:tr w:rsidR="0046207A" w:rsidRPr="00D42565" w:rsidTr="00077192">
        <w:trPr>
          <w:trHeight w:val="468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" w:name="RANGE!A1:P59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  <w:bookmarkEnd w:id="2"/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1D583E">
            <w:pPr>
              <w:tabs>
                <w:tab w:val="left" w:pos="0"/>
              </w:tabs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</w:t>
            </w:r>
            <w:r w:rsidR="001D58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ия &lt;*&gt;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Варианты прогноза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AD0B99">
            <w:pPr>
              <w:spacing w:after="0" w:line="240" w:lineRule="auto"/>
              <w:ind w:left="-108" w:right="-10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Оценка</w:t>
            </w:r>
          </w:p>
        </w:tc>
        <w:tc>
          <w:tcPr>
            <w:tcW w:w="90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Прогноз</w:t>
            </w:r>
          </w:p>
        </w:tc>
      </w:tr>
      <w:tr w:rsidR="0046207A" w:rsidRPr="00D42565" w:rsidTr="00077192">
        <w:trPr>
          <w:trHeight w:val="576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2015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2016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2017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 к 2016 году, %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2025 год к 2016 году, 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среднем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2021-2025 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2030 год к 2016 году, 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среднем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период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2026-2030 год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ов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2035 год к 2016 году,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среднем за период 2031-2035 годов</w:t>
            </w:r>
          </w:p>
        </w:tc>
      </w:tr>
      <w:tr w:rsidR="0046207A" w:rsidRPr="00D42565" w:rsidTr="00077192">
        <w:trPr>
          <w:trHeight w:val="672"/>
        </w:trPr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6207A" w:rsidRPr="00D42565" w:rsidTr="007713A8">
        <w:trPr>
          <w:trHeight w:val="396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Индекс промышленного производства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183,2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180,3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206,2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221,74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102,14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8B7832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255,49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298,49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102,7</w:t>
            </w:r>
          </w:p>
        </w:tc>
      </w:tr>
      <w:tr w:rsidR="0046207A" w:rsidRPr="00D42565" w:rsidTr="007713A8">
        <w:trPr>
          <w:trHeight w:val="42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217,3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264,99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317,16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366,23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103,04</w:t>
            </w:r>
          </w:p>
        </w:tc>
      </w:tr>
      <w:tr w:rsidR="0046207A" w:rsidRPr="00D42565" w:rsidTr="007713A8">
        <w:trPr>
          <w:trHeight w:val="480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Продукция сельского хозяйства в хозяйствах всех категорий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13A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117,49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100,84</w:t>
            </w:r>
          </w:p>
        </w:tc>
      </w:tr>
      <w:tr w:rsidR="0046207A" w:rsidRPr="00D42565" w:rsidTr="007713A8">
        <w:trPr>
          <w:trHeight w:val="42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E72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113,54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133,32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101,44</w:t>
            </w:r>
          </w:p>
        </w:tc>
      </w:tr>
      <w:tr w:rsidR="0046207A" w:rsidRPr="00D42565" w:rsidTr="007713A8">
        <w:trPr>
          <w:trHeight w:val="48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117,28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131,65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149,09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102,52</w:t>
            </w:r>
          </w:p>
        </w:tc>
      </w:tr>
      <w:tr w:rsidR="0046207A" w:rsidRPr="00D42565" w:rsidTr="007713A8">
        <w:trPr>
          <w:trHeight w:val="468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Инвестиции в основной капитал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283,2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127,27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</w:t>
            </w:r>
          </w:p>
        </w:tc>
      </w:tr>
      <w:tr w:rsidR="0046207A" w:rsidRPr="00D42565" w:rsidTr="007713A8">
        <w:trPr>
          <w:trHeight w:val="44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6257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116,72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139,82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158,04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177,76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102,38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930D9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118,44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144,48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171,10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203,40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103,52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Объем работ, выполненных по виду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 «Строительство»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2D43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815,4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110,38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117,15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124,72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74DA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101,66</w:t>
            </w:r>
          </w:p>
        </w:tc>
      </w:tr>
      <w:tr w:rsidR="0046207A" w:rsidRPr="00D42565" w:rsidTr="007713A8">
        <w:trPr>
          <w:trHeight w:val="356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953D0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134,18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151,66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174,89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102,9</w:t>
            </w:r>
          </w:p>
        </w:tc>
      </w:tr>
      <w:tr w:rsidR="0046207A" w:rsidRPr="00D42565" w:rsidTr="007713A8">
        <w:trPr>
          <w:trHeight w:val="49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5200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137,56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162,91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197,59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103,94</w:t>
            </w:r>
          </w:p>
        </w:tc>
      </w:tr>
      <w:tr w:rsidR="00F531C0" w:rsidRPr="00D42565" w:rsidTr="007713A8">
        <w:trPr>
          <w:trHeight w:val="34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Ввод в действие жилых домов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Default="00F531C0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</w:t>
            </w:r>
          </w:p>
          <w:p w:rsidR="00F531C0" w:rsidRPr="00D42565" w:rsidRDefault="00F531C0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кв.м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3,252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7,46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65200D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DF745A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7705F8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7D353D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121F47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EE3531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3A4573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80,43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C0" w:rsidRPr="00F531C0" w:rsidRDefault="00BA1965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5,6</w:t>
            </w:r>
          </w:p>
        </w:tc>
      </w:tr>
      <w:tr w:rsidR="00F531C0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31C0" w:rsidRPr="00D42565" w:rsidRDefault="00A066E4" w:rsidP="00F531C0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7,62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93,83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87,13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5,94</w:t>
            </w:r>
          </w:p>
        </w:tc>
      </w:tr>
      <w:tr w:rsidR="00F531C0" w:rsidRPr="00D42565" w:rsidTr="007713A8">
        <w:trPr>
          <w:trHeight w:val="256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1C0" w:rsidRPr="00D42565" w:rsidRDefault="00F531C0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1C0" w:rsidRPr="00D42565" w:rsidRDefault="00F531C0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DF745A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705F8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7D353D" w:rsidP="00C1367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1C0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6,3</w:t>
            </w:r>
          </w:p>
        </w:tc>
      </w:tr>
      <w:tr w:rsidR="0046207A" w:rsidRPr="00D42565" w:rsidTr="00002239">
        <w:trPr>
          <w:trHeight w:val="417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Индекс потребительских цен 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декабрь в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декабрю пред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002239">
        <w:trPr>
          <w:trHeight w:val="283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002239">
        <w:trPr>
          <w:trHeight w:val="375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Оборот розничной торговли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112,6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106,67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101,78</w:t>
            </w:r>
          </w:p>
        </w:tc>
      </w:tr>
      <w:tr w:rsidR="0046207A" w:rsidRPr="00D42565" w:rsidTr="007713A8">
        <w:trPr>
          <w:trHeight w:val="289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114,7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124,42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141,02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102,54</w:t>
            </w:r>
          </w:p>
        </w:tc>
      </w:tr>
      <w:tr w:rsidR="0046207A" w:rsidRPr="00D42565" w:rsidTr="007713A8">
        <w:trPr>
          <w:trHeight w:val="384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123,54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136,53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160,22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103,26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Реальная заработная плата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07A" w:rsidRDefault="0046207A" w:rsidP="00695592">
            <w:pPr>
              <w:spacing w:after="0" w:line="240" w:lineRule="auto"/>
              <w:ind w:left="-123" w:right="-108"/>
              <w:jc w:val="center"/>
            </w:pP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% 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пред</w:t>
            </w:r>
            <w:r w:rsidRPr="00454E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88,4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103,0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148,7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182,6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104,2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101,5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135,7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264,5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106,8</w:t>
            </w:r>
          </w:p>
        </w:tc>
      </w:tr>
      <w:tr w:rsidR="0046207A" w:rsidRPr="00D42565" w:rsidTr="00077192">
        <w:trPr>
          <w:trHeight w:val="372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106,6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105,3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195,3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107,0</w:t>
            </w:r>
          </w:p>
        </w:tc>
      </w:tr>
      <w:tr w:rsidR="0046207A" w:rsidRPr="00D42565" w:rsidTr="007713A8">
        <w:trPr>
          <w:trHeight w:val="396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Численность населения (среднегодовая)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12,305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BA1965">
        <w:trPr>
          <w:trHeight w:val="408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1000,10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100,26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BA1965">
        <w:trPr>
          <w:trHeight w:val="408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23"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100,58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294"/>
        </w:trPr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Уровень зарегистрированной безработицы (на коне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года)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002239">
            <w:pPr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% к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</w:t>
            </w:r>
            <w:proofErr w:type="spellEnd"/>
            <w:r w:rsidR="000022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</w:t>
            </w:r>
            <w:proofErr w:type="spellEnd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населе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0446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3,17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94,64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400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A066E4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97,79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  <w:tr w:rsidR="0046207A" w:rsidRPr="00D42565" w:rsidTr="007713A8">
        <w:trPr>
          <w:trHeight w:val="543"/>
        </w:trPr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207A" w:rsidRPr="00D42565" w:rsidRDefault="0046207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65200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DF745A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91,48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7705F8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7D353D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121F47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85,17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07A" w:rsidRPr="00D42565" w:rsidRDefault="00EE3531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256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3A4573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78,86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07A" w:rsidRPr="00D42565" w:rsidRDefault="00BA1965" w:rsidP="00695592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</w:tr>
    </w:tbl>
    <w:p w:rsidR="00077192" w:rsidRDefault="00077192" w:rsidP="00695592">
      <w:pPr>
        <w:spacing w:after="0" w:line="240" w:lineRule="auto"/>
      </w:pPr>
      <w:r w:rsidRPr="00D4256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&lt;*&gt; темпы роста приведены в сопоставимых ценах.</w:t>
      </w:r>
    </w:p>
    <w:p w:rsidR="00077192" w:rsidRDefault="00077192" w:rsidP="006955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6207A" w:rsidRDefault="0046207A" w:rsidP="006955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sectPr w:rsidR="0046207A" w:rsidSect="00002239">
          <w:pgSz w:w="16838" w:h="11905" w:orient="landscape"/>
          <w:pgMar w:top="1701" w:right="680" w:bottom="709" w:left="1134" w:header="0" w:footer="0" w:gutter="0"/>
          <w:cols w:space="720"/>
          <w:docGrid w:linePitch="299"/>
        </w:sectPr>
      </w:pPr>
    </w:p>
    <w:p w:rsidR="005950CD" w:rsidRPr="008B7832" w:rsidRDefault="005950CD" w:rsidP="00A066E4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5950CD" w:rsidRPr="008B7832" w:rsidSect="006B78FF">
      <w:pgSz w:w="11905" w:h="16838"/>
      <w:pgMar w:top="680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79" w:rsidRDefault="00475179" w:rsidP="00546724">
      <w:pPr>
        <w:spacing w:after="0" w:line="240" w:lineRule="auto"/>
      </w:pPr>
      <w:r>
        <w:separator/>
      </w:r>
    </w:p>
  </w:endnote>
  <w:endnote w:type="continuationSeparator" w:id="0">
    <w:p w:rsidR="00475179" w:rsidRDefault="00475179" w:rsidP="0054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0951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E72" w:rsidRPr="00546724" w:rsidRDefault="00F05E7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6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6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6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062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6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5E72" w:rsidRDefault="00F05E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79" w:rsidRDefault="00475179" w:rsidP="00546724">
      <w:pPr>
        <w:spacing w:after="0" w:line="240" w:lineRule="auto"/>
      </w:pPr>
      <w:r>
        <w:separator/>
      </w:r>
    </w:p>
  </w:footnote>
  <w:footnote w:type="continuationSeparator" w:id="0">
    <w:p w:rsidR="00475179" w:rsidRDefault="00475179" w:rsidP="00546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C"/>
    <w:rsid w:val="00002239"/>
    <w:rsid w:val="00010B20"/>
    <w:rsid w:val="00077192"/>
    <w:rsid w:val="00085A2F"/>
    <w:rsid w:val="000862F0"/>
    <w:rsid w:val="00093B90"/>
    <w:rsid w:val="00096C21"/>
    <w:rsid w:val="000A0043"/>
    <w:rsid w:val="000F42D3"/>
    <w:rsid w:val="00121F47"/>
    <w:rsid w:val="001242C7"/>
    <w:rsid w:val="00134DB3"/>
    <w:rsid w:val="00135554"/>
    <w:rsid w:val="001532F0"/>
    <w:rsid w:val="00162574"/>
    <w:rsid w:val="00196E0C"/>
    <w:rsid w:val="001A211C"/>
    <w:rsid w:val="001C256B"/>
    <w:rsid w:val="001C2833"/>
    <w:rsid w:val="001C6F7D"/>
    <w:rsid w:val="001D583E"/>
    <w:rsid w:val="001E11D7"/>
    <w:rsid w:val="001E122C"/>
    <w:rsid w:val="001E2925"/>
    <w:rsid w:val="001F042F"/>
    <w:rsid w:val="00200BF7"/>
    <w:rsid w:val="002061B8"/>
    <w:rsid w:val="00230692"/>
    <w:rsid w:val="0024127A"/>
    <w:rsid w:val="00250DEF"/>
    <w:rsid w:val="00257145"/>
    <w:rsid w:val="00290799"/>
    <w:rsid w:val="00292169"/>
    <w:rsid w:val="002A3193"/>
    <w:rsid w:val="002B0B5A"/>
    <w:rsid w:val="002F34E0"/>
    <w:rsid w:val="00316908"/>
    <w:rsid w:val="00327D9B"/>
    <w:rsid w:val="00340623"/>
    <w:rsid w:val="00374DAD"/>
    <w:rsid w:val="00384141"/>
    <w:rsid w:val="003A4573"/>
    <w:rsid w:val="003E5B80"/>
    <w:rsid w:val="003F561F"/>
    <w:rsid w:val="00403C92"/>
    <w:rsid w:val="004077C9"/>
    <w:rsid w:val="00421DBC"/>
    <w:rsid w:val="0045228C"/>
    <w:rsid w:val="0046207A"/>
    <w:rsid w:val="00470D41"/>
    <w:rsid w:val="00475179"/>
    <w:rsid w:val="00476CBE"/>
    <w:rsid w:val="004771BB"/>
    <w:rsid w:val="004A5828"/>
    <w:rsid w:val="005203E6"/>
    <w:rsid w:val="00532AFF"/>
    <w:rsid w:val="00546724"/>
    <w:rsid w:val="00551791"/>
    <w:rsid w:val="00564D8B"/>
    <w:rsid w:val="005950CD"/>
    <w:rsid w:val="005A1D1C"/>
    <w:rsid w:val="005C354B"/>
    <w:rsid w:val="005C55B1"/>
    <w:rsid w:val="005C591D"/>
    <w:rsid w:val="005C7BFB"/>
    <w:rsid w:val="005D5B3D"/>
    <w:rsid w:val="006038CC"/>
    <w:rsid w:val="00611ACB"/>
    <w:rsid w:val="00617C8B"/>
    <w:rsid w:val="0063026E"/>
    <w:rsid w:val="006314C8"/>
    <w:rsid w:val="00645A70"/>
    <w:rsid w:val="00651973"/>
    <w:rsid w:val="0065200D"/>
    <w:rsid w:val="006766B7"/>
    <w:rsid w:val="00683C7B"/>
    <w:rsid w:val="00695592"/>
    <w:rsid w:val="006A5CB8"/>
    <w:rsid w:val="006A7439"/>
    <w:rsid w:val="006B78FF"/>
    <w:rsid w:val="006C07AD"/>
    <w:rsid w:val="006C3341"/>
    <w:rsid w:val="006D68D1"/>
    <w:rsid w:val="006E5391"/>
    <w:rsid w:val="006F4CBC"/>
    <w:rsid w:val="00713D24"/>
    <w:rsid w:val="007374DB"/>
    <w:rsid w:val="00742626"/>
    <w:rsid w:val="00760A38"/>
    <w:rsid w:val="00762B6E"/>
    <w:rsid w:val="007705F8"/>
    <w:rsid w:val="007713A8"/>
    <w:rsid w:val="007B1F77"/>
    <w:rsid w:val="007B2FE1"/>
    <w:rsid w:val="007D353D"/>
    <w:rsid w:val="007E53CA"/>
    <w:rsid w:val="00835088"/>
    <w:rsid w:val="00845115"/>
    <w:rsid w:val="00884092"/>
    <w:rsid w:val="008A295A"/>
    <w:rsid w:val="008B7106"/>
    <w:rsid w:val="008B7832"/>
    <w:rsid w:val="008E4DE7"/>
    <w:rsid w:val="009038EB"/>
    <w:rsid w:val="00917FFC"/>
    <w:rsid w:val="00931A16"/>
    <w:rsid w:val="009420B9"/>
    <w:rsid w:val="00945B2E"/>
    <w:rsid w:val="00953D08"/>
    <w:rsid w:val="00972DF3"/>
    <w:rsid w:val="009828DF"/>
    <w:rsid w:val="00991DEF"/>
    <w:rsid w:val="009B28DD"/>
    <w:rsid w:val="009B2CB4"/>
    <w:rsid w:val="009C6B19"/>
    <w:rsid w:val="009F6936"/>
    <w:rsid w:val="00A016B4"/>
    <w:rsid w:val="00A066E4"/>
    <w:rsid w:val="00A141AA"/>
    <w:rsid w:val="00A24FCC"/>
    <w:rsid w:val="00A26B24"/>
    <w:rsid w:val="00A32B44"/>
    <w:rsid w:val="00A35952"/>
    <w:rsid w:val="00A43120"/>
    <w:rsid w:val="00A52B2A"/>
    <w:rsid w:val="00A610EA"/>
    <w:rsid w:val="00A66C9B"/>
    <w:rsid w:val="00A67C02"/>
    <w:rsid w:val="00AD0B99"/>
    <w:rsid w:val="00AD72FE"/>
    <w:rsid w:val="00AE7247"/>
    <w:rsid w:val="00AF0EBB"/>
    <w:rsid w:val="00B132C5"/>
    <w:rsid w:val="00B24D1B"/>
    <w:rsid w:val="00B733A0"/>
    <w:rsid w:val="00B84781"/>
    <w:rsid w:val="00BA1965"/>
    <w:rsid w:val="00BB6193"/>
    <w:rsid w:val="00BE09DD"/>
    <w:rsid w:val="00BE4C08"/>
    <w:rsid w:val="00BF06A1"/>
    <w:rsid w:val="00C133B1"/>
    <w:rsid w:val="00C13679"/>
    <w:rsid w:val="00C1790F"/>
    <w:rsid w:val="00C32271"/>
    <w:rsid w:val="00C42789"/>
    <w:rsid w:val="00C468D2"/>
    <w:rsid w:val="00C555B6"/>
    <w:rsid w:val="00C57F76"/>
    <w:rsid w:val="00C60126"/>
    <w:rsid w:val="00C718E6"/>
    <w:rsid w:val="00C9214A"/>
    <w:rsid w:val="00C96778"/>
    <w:rsid w:val="00CC7A90"/>
    <w:rsid w:val="00CF2D40"/>
    <w:rsid w:val="00D04463"/>
    <w:rsid w:val="00D14476"/>
    <w:rsid w:val="00D15709"/>
    <w:rsid w:val="00D22491"/>
    <w:rsid w:val="00D426CD"/>
    <w:rsid w:val="00D65E46"/>
    <w:rsid w:val="00D930D9"/>
    <w:rsid w:val="00D97B48"/>
    <w:rsid w:val="00DE5069"/>
    <w:rsid w:val="00DF0A55"/>
    <w:rsid w:val="00DF745A"/>
    <w:rsid w:val="00E55867"/>
    <w:rsid w:val="00E66F42"/>
    <w:rsid w:val="00E96510"/>
    <w:rsid w:val="00ED49E0"/>
    <w:rsid w:val="00ED7F74"/>
    <w:rsid w:val="00EE3531"/>
    <w:rsid w:val="00F0437C"/>
    <w:rsid w:val="00F05E72"/>
    <w:rsid w:val="00F27F5A"/>
    <w:rsid w:val="00F30AD6"/>
    <w:rsid w:val="00F32208"/>
    <w:rsid w:val="00F531C0"/>
    <w:rsid w:val="00F649CE"/>
    <w:rsid w:val="00F830A9"/>
    <w:rsid w:val="00F835BB"/>
    <w:rsid w:val="00F85662"/>
    <w:rsid w:val="00F94E61"/>
    <w:rsid w:val="00FE4230"/>
    <w:rsid w:val="00F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AAA8"/>
  <w15:docId w15:val="{9042EBA8-49AD-4960-A101-FC4754BA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D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1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D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21D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724"/>
  </w:style>
  <w:style w:type="paragraph" w:styleId="a5">
    <w:name w:val="footer"/>
    <w:basedOn w:val="a"/>
    <w:link w:val="a6"/>
    <w:uiPriority w:val="99"/>
    <w:unhideWhenUsed/>
    <w:rsid w:val="00546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724"/>
  </w:style>
  <w:style w:type="paragraph" w:styleId="a7">
    <w:name w:val="Balloon Text"/>
    <w:basedOn w:val="a"/>
    <w:link w:val="a8"/>
    <w:uiPriority w:val="99"/>
    <w:semiHidden/>
    <w:unhideWhenUsed/>
    <w:rsid w:val="0059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C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8840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840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ConsPlusNormal0">
    <w:name w:val="ConsPlusNormal Знак"/>
    <w:link w:val="ConsPlusNormal"/>
    <w:rsid w:val="00085A2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B241-9674-4D99-BAE7-FCF33FC5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2018-05-22T08:15:00Z</cp:lastPrinted>
  <dcterms:created xsi:type="dcterms:W3CDTF">2018-02-20T02:06:00Z</dcterms:created>
  <dcterms:modified xsi:type="dcterms:W3CDTF">2018-05-22T08:16:00Z</dcterms:modified>
</cp:coreProperties>
</file>