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11" w:rsidRPr="000C705B" w:rsidRDefault="00A14911" w:rsidP="00A14911">
      <w:pPr>
        <w:pStyle w:val="a3"/>
        <w:spacing w:line="360" w:lineRule="auto"/>
        <w:ind w:firstLine="567"/>
        <w:rPr>
          <w:sz w:val="24"/>
          <w:szCs w:val="24"/>
        </w:rPr>
      </w:pPr>
      <w:r w:rsidRPr="000C705B">
        <w:rPr>
          <w:sz w:val="24"/>
          <w:szCs w:val="24"/>
        </w:rPr>
        <w:t>Финансовый отдел Администрации</w:t>
      </w:r>
    </w:p>
    <w:p w:rsidR="00A14911" w:rsidRPr="000C705B" w:rsidRDefault="00A14911" w:rsidP="00A14911">
      <w:pPr>
        <w:spacing w:line="360" w:lineRule="auto"/>
        <w:ind w:firstLine="567"/>
        <w:jc w:val="center"/>
        <w:rPr>
          <w:sz w:val="24"/>
          <w:szCs w:val="24"/>
        </w:rPr>
      </w:pPr>
      <w:r w:rsidRPr="000C705B">
        <w:rPr>
          <w:sz w:val="24"/>
          <w:szCs w:val="24"/>
        </w:rPr>
        <w:t>Турочакского района муниципального образования</w:t>
      </w:r>
    </w:p>
    <w:p w:rsidR="00A14911" w:rsidRPr="000C705B" w:rsidRDefault="00A14911" w:rsidP="00A14911">
      <w:pPr>
        <w:spacing w:line="360" w:lineRule="auto"/>
        <w:ind w:firstLine="567"/>
        <w:jc w:val="center"/>
        <w:rPr>
          <w:sz w:val="24"/>
          <w:szCs w:val="24"/>
        </w:rPr>
      </w:pPr>
      <w:r w:rsidRPr="000C705B">
        <w:rPr>
          <w:sz w:val="24"/>
          <w:szCs w:val="24"/>
        </w:rPr>
        <w:t xml:space="preserve"> «Турочакский район»</w:t>
      </w:r>
    </w:p>
    <w:p w:rsidR="00A14911" w:rsidRPr="000C705B" w:rsidRDefault="00A14911" w:rsidP="00A14911">
      <w:pPr>
        <w:spacing w:line="360" w:lineRule="auto"/>
        <w:ind w:firstLine="567"/>
        <w:jc w:val="center"/>
        <w:rPr>
          <w:sz w:val="24"/>
          <w:szCs w:val="24"/>
        </w:rPr>
      </w:pPr>
    </w:p>
    <w:p w:rsidR="00A14911" w:rsidRPr="000C705B" w:rsidRDefault="00A14911" w:rsidP="00A14911">
      <w:pPr>
        <w:spacing w:line="360" w:lineRule="auto"/>
        <w:ind w:firstLine="567"/>
        <w:jc w:val="center"/>
        <w:rPr>
          <w:sz w:val="24"/>
          <w:szCs w:val="24"/>
        </w:rPr>
      </w:pPr>
      <w:r w:rsidRPr="000C705B">
        <w:rPr>
          <w:sz w:val="24"/>
          <w:szCs w:val="24"/>
        </w:rPr>
        <w:t>ПРИКАЗ № 17</w:t>
      </w:r>
      <w:r w:rsidR="00DF70A3" w:rsidRPr="000C705B">
        <w:rPr>
          <w:sz w:val="24"/>
          <w:szCs w:val="24"/>
        </w:rPr>
        <w:t>8</w:t>
      </w:r>
      <w:r w:rsidRPr="000C705B">
        <w:rPr>
          <w:sz w:val="24"/>
          <w:szCs w:val="24"/>
        </w:rPr>
        <w:t>-ф</w:t>
      </w:r>
    </w:p>
    <w:tbl>
      <w:tblPr>
        <w:tblW w:w="0" w:type="auto"/>
        <w:tblLook w:val="01E0"/>
      </w:tblPr>
      <w:tblGrid>
        <w:gridCol w:w="4805"/>
        <w:gridCol w:w="4766"/>
      </w:tblGrid>
      <w:tr w:rsidR="00A14911" w:rsidRPr="000C705B" w:rsidTr="00D35CA4">
        <w:tc>
          <w:tcPr>
            <w:tcW w:w="4924" w:type="dxa"/>
          </w:tcPr>
          <w:p w:rsidR="00A14911" w:rsidRPr="000C705B" w:rsidRDefault="00A14911" w:rsidP="00A14911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0C705B">
              <w:rPr>
                <w:sz w:val="24"/>
                <w:szCs w:val="24"/>
              </w:rPr>
              <w:t>от 30.11.2021 г.</w:t>
            </w:r>
          </w:p>
        </w:tc>
        <w:tc>
          <w:tcPr>
            <w:tcW w:w="4892" w:type="dxa"/>
          </w:tcPr>
          <w:p w:rsidR="00A14911" w:rsidRPr="000C705B" w:rsidRDefault="00A14911" w:rsidP="00D35CA4">
            <w:pPr>
              <w:spacing w:line="360" w:lineRule="auto"/>
              <w:ind w:firstLine="567"/>
              <w:jc w:val="center"/>
              <w:rPr>
                <w:sz w:val="24"/>
                <w:szCs w:val="24"/>
              </w:rPr>
            </w:pPr>
            <w:r w:rsidRPr="000C705B">
              <w:rPr>
                <w:sz w:val="24"/>
                <w:szCs w:val="24"/>
              </w:rPr>
              <w:t xml:space="preserve">                с. Турочак</w:t>
            </w:r>
          </w:p>
        </w:tc>
      </w:tr>
    </w:tbl>
    <w:p w:rsidR="00A14911" w:rsidRPr="000C705B" w:rsidRDefault="00A14911" w:rsidP="00A14911">
      <w:pPr>
        <w:pStyle w:val="ConsPlusTitle"/>
        <w:widowControl/>
        <w:spacing w:line="360" w:lineRule="auto"/>
        <w:ind w:right="-1" w:firstLine="567"/>
        <w:jc w:val="center"/>
        <w:rPr>
          <w:sz w:val="24"/>
          <w:szCs w:val="24"/>
        </w:rPr>
      </w:pPr>
    </w:p>
    <w:p w:rsidR="00182CDC" w:rsidRPr="000C705B" w:rsidRDefault="00160FD9" w:rsidP="00182CDC">
      <w:pPr>
        <w:pStyle w:val="headertext"/>
        <w:jc w:val="center"/>
        <w:rPr>
          <w:b/>
        </w:rPr>
      </w:pPr>
      <w:r w:rsidRPr="000C705B">
        <w:rPr>
          <w:b/>
        </w:rPr>
        <w:t xml:space="preserve">ОБ УТВЕРЖДЕНИИ </w:t>
      </w:r>
      <w:r w:rsidR="00182CDC" w:rsidRPr="000C705B">
        <w:rPr>
          <w:b/>
        </w:rPr>
        <w:t>ПОРЯДКА САНКЦИОНИРОВАНИЯ ОПЕРАЦИЙ ПО РАСХОДАМ ЮРИДИЧЕСКИХ ЛИЦ, НЕ ЯВЛЯЮЩИХСЯ УЧАСТНИКАМИ БЮДЖЕТНОГО ПРОЦЕССА, БЮДЖЕТНЫМИ И АВТОНОМНЫМИ УЧРЕЖДЕНИЯМИ, КОТОРЫМ ОТКРЫТЫ ЛИЦЕВЫЕ СЧЕТА В ОРГАНАХ ФЕДЕРАЛЬНОГО КАЗНАЧЕЙСТВА, ИСТОЧНИКОМ ФИНАНСОВОГО ОБЕСПЕЧЕНИЯ КОТОРЫХ ЯВЛЯЮТСЯ СРЕДСТВА БЮДЖЕТА МУНИЦИПАЛЬНОГО ОБРАЗОВАНИЯ «ТУРОЧАКСКИЙ РАЙОН»</w:t>
      </w:r>
    </w:p>
    <w:p w:rsidR="00A14911" w:rsidRPr="000C705B" w:rsidRDefault="00A14911" w:rsidP="00182CDC">
      <w:pPr>
        <w:pStyle w:val="ConsPlusTitle"/>
        <w:jc w:val="center"/>
        <w:rPr>
          <w:b w:val="0"/>
          <w:sz w:val="24"/>
          <w:szCs w:val="24"/>
        </w:rPr>
      </w:pPr>
    </w:p>
    <w:p w:rsidR="00A14911" w:rsidRPr="000C705B" w:rsidRDefault="00A14911" w:rsidP="00A1491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0C705B">
        <w:rPr>
          <w:sz w:val="24"/>
          <w:szCs w:val="24"/>
        </w:rPr>
        <w:t>В соответствии с Бюджетн</w:t>
      </w:r>
      <w:r w:rsidR="003413C8" w:rsidRPr="000C705B">
        <w:rPr>
          <w:sz w:val="24"/>
          <w:szCs w:val="24"/>
        </w:rPr>
        <w:t>ым</w:t>
      </w:r>
      <w:r w:rsidRPr="000C705B">
        <w:rPr>
          <w:sz w:val="24"/>
          <w:szCs w:val="24"/>
        </w:rPr>
        <w:t xml:space="preserve"> кодекс</w:t>
      </w:r>
      <w:r w:rsidR="003413C8" w:rsidRPr="000C705B">
        <w:rPr>
          <w:sz w:val="24"/>
          <w:szCs w:val="24"/>
        </w:rPr>
        <w:t>ом</w:t>
      </w:r>
      <w:r w:rsidRPr="000C705B">
        <w:rPr>
          <w:sz w:val="24"/>
          <w:szCs w:val="24"/>
        </w:rPr>
        <w:t xml:space="preserve"> Российской Федерации,  </w:t>
      </w:r>
      <w:r w:rsidR="003413C8" w:rsidRPr="000C705B">
        <w:rPr>
          <w:sz w:val="24"/>
          <w:szCs w:val="24"/>
        </w:rPr>
        <w:t xml:space="preserve">руководствуясь Приказом Казначейства России от 14.05.2020 N 21н "О Порядке казначейского обслуживания" </w:t>
      </w:r>
      <w:r w:rsidRPr="000C705B">
        <w:rPr>
          <w:sz w:val="24"/>
          <w:szCs w:val="24"/>
        </w:rPr>
        <w:t xml:space="preserve">приказываю: </w:t>
      </w:r>
    </w:p>
    <w:p w:rsidR="00A14911" w:rsidRPr="000C705B" w:rsidRDefault="00A14911" w:rsidP="00A14911">
      <w:pPr>
        <w:pStyle w:val="ConsPlusNormal"/>
        <w:widowControl/>
        <w:spacing w:line="360" w:lineRule="auto"/>
        <w:ind w:right="284" w:firstLine="567"/>
        <w:jc w:val="both"/>
        <w:rPr>
          <w:sz w:val="24"/>
          <w:szCs w:val="24"/>
        </w:rPr>
      </w:pPr>
      <w:r w:rsidRPr="000C705B">
        <w:rPr>
          <w:sz w:val="24"/>
          <w:szCs w:val="24"/>
        </w:rPr>
        <w:t xml:space="preserve">1. Утвердить Порядок </w:t>
      </w:r>
      <w:r w:rsidR="003413C8" w:rsidRPr="000C705B">
        <w:rPr>
          <w:sz w:val="24"/>
          <w:szCs w:val="24"/>
        </w:rPr>
        <w:t>санкционирования операций по расходам юридических лиц, не являющихся участниками бюджетного процесса, бюджетными и автономными учреждениями, которым открыты лицевые счета в органах Федерального казначейства, источником финансового обеспечения которых являются средства бюджета муниципального образования «Турочакский район»</w:t>
      </w:r>
      <w:r w:rsidRPr="000C705B">
        <w:rPr>
          <w:sz w:val="24"/>
          <w:szCs w:val="24"/>
        </w:rPr>
        <w:t>, согласно Приложению к настоящему Приказу.</w:t>
      </w:r>
    </w:p>
    <w:p w:rsidR="00A14911" w:rsidRPr="000C705B" w:rsidRDefault="00A14911" w:rsidP="00A14911">
      <w:pPr>
        <w:pStyle w:val="a5"/>
        <w:tabs>
          <w:tab w:val="left" w:pos="1144"/>
        </w:tabs>
        <w:spacing w:line="321" w:lineRule="exact"/>
        <w:ind w:left="0" w:firstLine="0"/>
        <w:jc w:val="left"/>
        <w:rPr>
          <w:sz w:val="24"/>
          <w:szCs w:val="24"/>
        </w:rPr>
      </w:pPr>
      <w:r w:rsidRPr="000C705B">
        <w:rPr>
          <w:sz w:val="24"/>
          <w:szCs w:val="24"/>
        </w:rPr>
        <w:t xml:space="preserve">        2.  </w:t>
      </w:r>
      <w:r w:rsidRPr="000C705B">
        <w:rPr>
          <w:spacing w:val="-2"/>
          <w:sz w:val="24"/>
          <w:szCs w:val="24"/>
        </w:rPr>
        <w:t>Настоящий</w:t>
      </w:r>
      <w:r w:rsidRPr="000C705B">
        <w:rPr>
          <w:spacing w:val="8"/>
          <w:sz w:val="24"/>
          <w:szCs w:val="24"/>
        </w:rPr>
        <w:t xml:space="preserve"> </w:t>
      </w:r>
      <w:r w:rsidRPr="000C705B">
        <w:rPr>
          <w:spacing w:val="-2"/>
          <w:sz w:val="24"/>
          <w:szCs w:val="24"/>
        </w:rPr>
        <w:t>приказ</w:t>
      </w:r>
      <w:r w:rsidRPr="000C705B">
        <w:rPr>
          <w:spacing w:val="1"/>
          <w:sz w:val="24"/>
          <w:szCs w:val="24"/>
        </w:rPr>
        <w:t xml:space="preserve"> </w:t>
      </w:r>
      <w:r w:rsidRPr="000C705B">
        <w:rPr>
          <w:spacing w:val="-2"/>
          <w:sz w:val="24"/>
          <w:szCs w:val="24"/>
        </w:rPr>
        <w:t>вступает</w:t>
      </w:r>
      <w:r w:rsidRPr="000C705B">
        <w:rPr>
          <w:spacing w:val="1"/>
          <w:sz w:val="24"/>
          <w:szCs w:val="24"/>
        </w:rPr>
        <w:t xml:space="preserve"> </w:t>
      </w:r>
      <w:r w:rsidRPr="000C705B">
        <w:rPr>
          <w:spacing w:val="-2"/>
          <w:sz w:val="24"/>
          <w:szCs w:val="24"/>
        </w:rPr>
        <w:t>в</w:t>
      </w:r>
      <w:r w:rsidRPr="000C705B">
        <w:rPr>
          <w:spacing w:val="-16"/>
          <w:sz w:val="24"/>
          <w:szCs w:val="24"/>
        </w:rPr>
        <w:t xml:space="preserve"> </w:t>
      </w:r>
      <w:r w:rsidRPr="000C705B">
        <w:rPr>
          <w:spacing w:val="-2"/>
          <w:sz w:val="24"/>
          <w:szCs w:val="24"/>
        </w:rPr>
        <w:t>силу</w:t>
      </w:r>
      <w:r w:rsidRPr="000C705B">
        <w:rPr>
          <w:spacing w:val="-8"/>
          <w:sz w:val="24"/>
          <w:szCs w:val="24"/>
        </w:rPr>
        <w:t xml:space="preserve"> </w:t>
      </w:r>
      <w:r w:rsidRPr="000C705B">
        <w:rPr>
          <w:spacing w:val="-2"/>
          <w:sz w:val="24"/>
          <w:szCs w:val="24"/>
        </w:rPr>
        <w:t>с</w:t>
      </w:r>
      <w:r w:rsidRPr="000C705B">
        <w:rPr>
          <w:spacing w:val="-13"/>
          <w:sz w:val="24"/>
          <w:szCs w:val="24"/>
        </w:rPr>
        <w:t xml:space="preserve"> </w:t>
      </w:r>
      <w:r w:rsidRPr="000C705B">
        <w:rPr>
          <w:spacing w:val="-2"/>
          <w:sz w:val="24"/>
          <w:szCs w:val="24"/>
        </w:rPr>
        <w:t>момента его подписания.</w:t>
      </w:r>
    </w:p>
    <w:p w:rsidR="00A14911" w:rsidRPr="000C705B" w:rsidRDefault="00023DFD" w:rsidP="00023DFD">
      <w:pPr>
        <w:pStyle w:val="ConsPlusNormal"/>
        <w:widowControl/>
        <w:spacing w:line="360" w:lineRule="auto"/>
        <w:ind w:right="284"/>
        <w:jc w:val="both"/>
        <w:rPr>
          <w:sz w:val="24"/>
          <w:szCs w:val="24"/>
        </w:rPr>
      </w:pPr>
      <w:r w:rsidRPr="000C705B">
        <w:rPr>
          <w:sz w:val="24"/>
          <w:szCs w:val="24"/>
        </w:rPr>
        <w:t xml:space="preserve">       </w:t>
      </w:r>
      <w:r w:rsidR="00A14911" w:rsidRPr="000C705B">
        <w:rPr>
          <w:sz w:val="24"/>
          <w:szCs w:val="24"/>
        </w:rPr>
        <w:t xml:space="preserve">3. </w:t>
      </w:r>
      <w:proofErr w:type="gramStart"/>
      <w:r w:rsidR="00A14911" w:rsidRPr="000C705B">
        <w:rPr>
          <w:sz w:val="24"/>
          <w:szCs w:val="24"/>
        </w:rPr>
        <w:t>Контроль за</w:t>
      </w:r>
      <w:proofErr w:type="gramEnd"/>
      <w:r w:rsidR="00A14911" w:rsidRPr="000C705B">
        <w:rPr>
          <w:sz w:val="24"/>
          <w:szCs w:val="24"/>
        </w:rPr>
        <w:t xml:space="preserve"> исполнением настоящего Приказа возложить на заместителя начальника Финансового отдела Администрации Турочакского района муниципального образования «Турочакский район» Коваленко Т.С.</w:t>
      </w:r>
    </w:p>
    <w:p w:rsidR="00A14911" w:rsidRPr="000C705B" w:rsidRDefault="00A14911" w:rsidP="00A14911">
      <w:pPr>
        <w:pStyle w:val="ConsPlusNormal"/>
        <w:widowControl/>
        <w:spacing w:line="360" w:lineRule="auto"/>
        <w:ind w:right="284" w:firstLine="567"/>
        <w:jc w:val="both"/>
        <w:rPr>
          <w:sz w:val="24"/>
          <w:szCs w:val="24"/>
        </w:rPr>
      </w:pPr>
    </w:p>
    <w:p w:rsidR="00A14911" w:rsidRPr="000C705B" w:rsidRDefault="00A14911" w:rsidP="00A14911">
      <w:pPr>
        <w:pStyle w:val="ConsPlusNormal"/>
        <w:widowControl/>
        <w:spacing w:line="360" w:lineRule="auto"/>
        <w:ind w:right="284" w:firstLine="567"/>
        <w:jc w:val="both"/>
        <w:rPr>
          <w:sz w:val="24"/>
          <w:szCs w:val="24"/>
        </w:rPr>
      </w:pPr>
    </w:p>
    <w:p w:rsidR="00A14911" w:rsidRPr="000C705B" w:rsidRDefault="00A14911" w:rsidP="00A14911">
      <w:pPr>
        <w:pStyle w:val="ConsPlusNormal"/>
        <w:widowControl/>
        <w:spacing w:line="360" w:lineRule="auto"/>
        <w:ind w:right="284"/>
        <w:jc w:val="both"/>
        <w:rPr>
          <w:sz w:val="24"/>
          <w:szCs w:val="24"/>
        </w:rPr>
      </w:pPr>
      <w:r w:rsidRPr="000C705B">
        <w:rPr>
          <w:sz w:val="24"/>
          <w:szCs w:val="24"/>
        </w:rPr>
        <w:t xml:space="preserve">Начальник Финансового отдела                                        </w:t>
      </w:r>
      <w:r w:rsidR="0095297C" w:rsidRPr="000C705B">
        <w:rPr>
          <w:sz w:val="24"/>
          <w:szCs w:val="24"/>
        </w:rPr>
        <w:t xml:space="preserve">              </w:t>
      </w:r>
      <w:r w:rsidRPr="000C705B">
        <w:rPr>
          <w:sz w:val="24"/>
          <w:szCs w:val="24"/>
        </w:rPr>
        <w:t xml:space="preserve">  С.А. Бурмакина  </w:t>
      </w:r>
    </w:p>
    <w:p w:rsidR="00A14911" w:rsidRPr="000C705B" w:rsidRDefault="00A14911" w:rsidP="00A14911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sz w:val="24"/>
          <w:szCs w:val="24"/>
        </w:rPr>
      </w:pPr>
    </w:p>
    <w:p w:rsidR="00A14911" w:rsidRPr="000C705B" w:rsidRDefault="00A14911" w:rsidP="00A14911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sz w:val="24"/>
          <w:szCs w:val="24"/>
        </w:rPr>
      </w:pPr>
    </w:p>
    <w:p w:rsidR="00A14911" w:rsidRPr="000C705B" w:rsidRDefault="00A14911" w:rsidP="00A14911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sz w:val="24"/>
          <w:szCs w:val="24"/>
        </w:rPr>
      </w:pPr>
    </w:p>
    <w:p w:rsidR="00A14911" w:rsidRPr="000C705B" w:rsidRDefault="00A14911" w:rsidP="00A14911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sz w:val="24"/>
          <w:szCs w:val="24"/>
        </w:rPr>
      </w:pPr>
    </w:p>
    <w:p w:rsidR="00A14911" w:rsidRPr="000C705B" w:rsidRDefault="00A14911" w:rsidP="00A14911">
      <w:pPr>
        <w:pStyle w:val="ConsPlusNormal"/>
        <w:widowControl/>
        <w:spacing w:line="360" w:lineRule="auto"/>
        <w:ind w:right="284" w:firstLine="567"/>
        <w:jc w:val="right"/>
        <w:outlineLvl w:val="0"/>
        <w:rPr>
          <w:sz w:val="24"/>
          <w:szCs w:val="24"/>
        </w:rPr>
      </w:pPr>
    </w:p>
    <w:p w:rsidR="000C705B" w:rsidRDefault="000C705B">
      <w:pPr>
        <w:pStyle w:val="ConsPlusNormal"/>
        <w:jc w:val="right"/>
        <w:outlineLvl w:val="0"/>
        <w:rPr>
          <w:sz w:val="24"/>
          <w:szCs w:val="24"/>
        </w:rPr>
      </w:pPr>
    </w:p>
    <w:p w:rsidR="00FE3814" w:rsidRPr="000C705B" w:rsidRDefault="00FE3814">
      <w:pPr>
        <w:pStyle w:val="ConsPlusNormal"/>
        <w:jc w:val="right"/>
        <w:outlineLvl w:val="0"/>
        <w:rPr>
          <w:sz w:val="24"/>
          <w:szCs w:val="24"/>
        </w:rPr>
      </w:pPr>
      <w:r w:rsidRPr="000C705B">
        <w:rPr>
          <w:sz w:val="24"/>
          <w:szCs w:val="24"/>
        </w:rPr>
        <w:lastRenderedPageBreak/>
        <w:t>Утвержден</w:t>
      </w:r>
    </w:p>
    <w:p w:rsidR="00FE3814" w:rsidRPr="000C705B" w:rsidRDefault="00FE3814" w:rsidP="00FE3814">
      <w:pPr>
        <w:pStyle w:val="ConsPlusNormal"/>
        <w:jc w:val="right"/>
        <w:rPr>
          <w:sz w:val="24"/>
          <w:szCs w:val="24"/>
        </w:rPr>
      </w:pPr>
      <w:r w:rsidRPr="000C705B">
        <w:rPr>
          <w:sz w:val="24"/>
          <w:szCs w:val="24"/>
        </w:rPr>
        <w:t xml:space="preserve">приказом Финансового отдела Администрации </w:t>
      </w:r>
    </w:p>
    <w:p w:rsidR="00FE3814" w:rsidRPr="000C705B" w:rsidRDefault="00FE3814" w:rsidP="00FE3814">
      <w:pPr>
        <w:pStyle w:val="ConsPlusNormal"/>
        <w:jc w:val="right"/>
        <w:rPr>
          <w:sz w:val="24"/>
          <w:szCs w:val="24"/>
        </w:rPr>
      </w:pPr>
      <w:r w:rsidRPr="000C705B">
        <w:rPr>
          <w:sz w:val="24"/>
          <w:szCs w:val="24"/>
        </w:rPr>
        <w:t xml:space="preserve">Турочакского района муниципального </w:t>
      </w:r>
    </w:p>
    <w:p w:rsidR="00FE3814" w:rsidRPr="000C705B" w:rsidRDefault="00FE3814" w:rsidP="00FE3814">
      <w:pPr>
        <w:pStyle w:val="ConsPlusNormal"/>
        <w:jc w:val="right"/>
        <w:rPr>
          <w:sz w:val="24"/>
          <w:szCs w:val="24"/>
        </w:rPr>
      </w:pPr>
      <w:r w:rsidRPr="000C705B">
        <w:rPr>
          <w:sz w:val="24"/>
          <w:szCs w:val="24"/>
        </w:rPr>
        <w:t>образования «Турочакский район»</w:t>
      </w:r>
    </w:p>
    <w:p w:rsidR="00FE3814" w:rsidRPr="000C705B" w:rsidRDefault="00FE3814">
      <w:pPr>
        <w:pStyle w:val="ConsPlusNormal"/>
        <w:jc w:val="right"/>
        <w:rPr>
          <w:sz w:val="24"/>
          <w:szCs w:val="24"/>
        </w:rPr>
      </w:pPr>
      <w:r w:rsidRPr="000C705B">
        <w:rPr>
          <w:sz w:val="24"/>
          <w:szCs w:val="24"/>
        </w:rPr>
        <w:t xml:space="preserve">от </w:t>
      </w:r>
      <w:r w:rsidR="000326B1" w:rsidRPr="000C705B">
        <w:rPr>
          <w:sz w:val="24"/>
          <w:szCs w:val="24"/>
        </w:rPr>
        <w:t>30</w:t>
      </w:r>
      <w:r w:rsidRPr="000C705B">
        <w:rPr>
          <w:sz w:val="24"/>
          <w:szCs w:val="24"/>
        </w:rPr>
        <w:t xml:space="preserve"> ноября 2021 г. № </w:t>
      </w:r>
      <w:r w:rsidR="000326B1" w:rsidRPr="000C705B">
        <w:rPr>
          <w:sz w:val="24"/>
          <w:szCs w:val="24"/>
        </w:rPr>
        <w:t>17</w:t>
      </w:r>
      <w:r w:rsidR="00182CDC" w:rsidRPr="000C705B">
        <w:rPr>
          <w:sz w:val="24"/>
          <w:szCs w:val="24"/>
        </w:rPr>
        <w:t>8</w:t>
      </w:r>
      <w:r w:rsidR="007C058F" w:rsidRPr="000C705B">
        <w:rPr>
          <w:sz w:val="24"/>
          <w:szCs w:val="24"/>
        </w:rPr>
        <w:t>-ф</w:t>
      </w:r>
    </w:p>
    <w:p w:rsidR="00FE3814" w:rsidRPr="000C705B" w:rsidRDefault="00FE3814">
      <w:pPr>
        <w:pStyle w:val="ConsPlusNormal"/>
        <w:jc w:val="both"/>
        <w:rPr>
          <w:sz w:val="24"/>
          <w:szCs w:val="24"/>
        </w:rPr>
      </w:pPr>
    </w:p>
    <w:p w:rsidR="00182CDC" w:rsidRPr="000C705B" w:rsidRDefault="00182CDC" w:rsidP="00182CDC">
      <w:pPr>
        <w:pStyle w:val="headertext"/>
        <w:jc w:val="center"/>
        <w:rPr>
          <w:b/>
        </w:rPr>
      </w:pPr>
      <w:bookmarkStart w:id="0" w:name="P46"/>
      <w:bookmarkEnd w:id="0"/>
      <w:r w:rsidRPr="000C705B">
        <w:rPr>
          <w:b/>
        </w:rPr>
        <w:t>ПОРЯДОК САНКЦИОНИРОВАНИЯ ОПЕРАЦИЙ ПО РАСХОДАМ ЮРИДИЧЕСКИХ ЛИЦ, НЕ ЯВЛЯЮЩИХСЯ УЧАСТНИКАМИ БЮДЖЕТНОГО ПРОЦЕССА, БЮДЖЕТНЫМИ И АВТОНОМНЫМИ УЧРЕЖДЕНИЯМИ, КОТОРЫМ ОТКРЫТЫ ЛИЦЕВЫЕ СЧЕТА В ОРГАНАХ ФЕДЕРАЛЬНОГО КАЗНАЧЕЙСТВА, ИСТОЧНИКОМ ФИНАНСОВОГО ОБЕСПЕЧЕНИЯ КОТОРЫХ ЯВЛЯЮТСЯ СРЕДСТВА БЮДЖЕТА МУНИЦИПАЛЬНОГО ОБРАЗОВАНИЯ «ТУРОЧАКСКИЙ РАЙОН»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1. Настоящий Порядок устанавливает процедуру санкционирования операций по расходам юридических лиц, не являющихся участниками бюджетного процесса, бюджетными и автономными учреждениями, которым открыты лицевые счета в органах Федерального казначейства (далее - ОФК), источником финансового обеспечения которых являются средства бюджета муниципального образования «Турочакский район» (далее соответственно - Порядок, организации, целевые средства).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2. Учет операций с целевыми средствами, поступающими организации, производится на лицевом счете организации, открытом в ОФК (далее - лицевой счет организации) к казначейскому счету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(далее - казначейский счет).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3. При осуществлении операций со средствами организации информационный обмен между организацией и ОФК осуществляется </w:t>
      </w:r>
      <w:proofErr w:type="gramStart"/>
      <w:r w:rsidRPr="000C705B">
        <w:t>в электронном виде с применением электронной подписи в соответствии с действующим законодательством на основании</w:t>
      </w:r>
      <w:proofErr w:type="gramEnd"/>
      <w:r w:rsidRPr="000C705B">
        <w:t xml:space="preserve"> договора (соглашения) об обмене электронными документами, заключенного между организацией и ОФК.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 Если у организации или ОФК отсутствует техническая возможность информационного обмена в электронном виде, обмен информацией между ними осуществляется в порядке применения документооборота на бумажных носителях.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4. </w:t>
      </w:r>
      <w:proofErr w:type="gramStart"/>
      <w:r w:rsidRPr="000C705B">
        <w:t>Орган исполнительной власти, являющийся главным распорядителем средств бюджета муниципального образования «Турочакский район», осуществляющий предоставление целевых средств организациям, (далее - ГРБС) в течение 5 рабочих дней со дня утверждения им в установленном порядке лимитов бюджетных обязательств на очередной финансовый год представляет в ОФК Перечень направлений использования целевых средств на очередной финансовый год, в котором предполагается предоставление целевых средств организациям, по форме согласно</w:t>
      </w:r>
      <w:proofErr w:type="gramEnd"/>
      <w:r w:rsidRPr="000C705B">
        <w:t xml:space="preserve"> приложению N 1 к настоящему Порядку (далее - Перечень целевых средств).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Перечень целевых средств формируется ГРБС в разрезе аналитических кодов, присвоенных им и согласованных с ОФК для учета операций с целевыми средствами (далее - код направления использования целевых средств).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lastRenderedPageBreak/>
        <w:t xml:space="preserve">     Перечень целевых сре</w:t>
      </w:r>
      <w:proofErr w:type="gramStart"/>
      <w:r w:rsidRPr="000C705B">
        <w:t>дств пр</w:t>
      </w:r>
      <w:proofErr w:type="gramEnd"/>
      <w:r w:rsidRPr="000C705B">
        <w:t>едставляется в ОФК на бумажном носителе в двух экземплярах.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5. </w:t>
      </w:r>
      <w:proofErr w:type="gramStart"/>
      <w:r w:rsidRPr="000C705B">
        <w:t>ОФК не позднее трех рабочих дней, следующих за днем представления Перечня целевых средств, проверяет его на соответствие установленной форме, наличие в сводной бюджетной росписи бюджета муниципального образования «Турочакский район» бюджетных ассигнований, предусмотренных ГРБС по кодам классификации расходов бюджета муниципального образования «Турочакский район», указанным им в Перечне целевых средств.</w:t>
      </w:r>
      <w:proofErr w:type="gramEnd"/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6. В случае если форма Перечня целевых средств или информация, указанная в Перечне целевых средств, не соответствуют требованиям, установленным пунктами 4 и 5 настоящего Порядка, ОФК не позднее трех рабочих дней, следующих за днем представления Перечня целевых средств, возвращает его с указанием причин возврата.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7. В случае соответствия представленного Перечня целевых сре</w:t>
      </w:r>
      <w:proofErr w:type="gramStart"/>
      <w:r w:rsidRPr="000C705B">
        <w:t>дств тр</w:t>
      </w:r>
      <w:proofErr w:type="gramEnd"/>
      <w:r w:rsidRPr="000C705B">
        <w:t>ебованиям, установленным пунктами 4 и 5 настоящего Порядка, ОФК не позднее трех рабочих дней, следующих за днем представления Перечня целевых средств, второй экземпляр возвращает ГРБС для дальнейшего доведения его до организации.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8. В течение финансового года в Перечень целевых средств могут быть внесены изменения соответствующим ГРБС. Уточненный Перечень целевых сре</w:t>
      </w:r>
      <w:proofErr w:type="gramStart"/>
      <w:r w:rsidRPr="000C705B">
        <w:t>дств пр</w:t>
      </w:r>
      <w:proofErr w:type="gramEnd"/>
      <w:r w:rsidRPr="000C705B">
        <w:t>едставляется в ОФК в течение 10 рабочих дней с момента внесения изменений в него по форме согласно приложению N 1 к настоящему Порядку.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9. </w:t>
      </w:r>
      <w:proofErr w:type="gramStart"/>
      <w:r w:rsidRPr="000C705B">
        <w:t>Для санкционирования оплаты денежных обязательств организаций за счет целевых средств организациями представляются Сведения об операциях с целевыми средствами, предоставленными юридическому лицу, не являющемуся участником бюджетного процесса, бюджетным и автономным учреждением, источником финансового обеспечения которого являются средства, предоставленные из бюджета муниципального образования «Турочакский район», (далее - Сведения) по форме согласно приложению N 2 к настоящему Порядку.</w:t>
      </w:r>
      <w:proofErr w:type="gramEnd"/>
    </w:p>
    <w:p w:rsidR="00182CDC" w:rsidRPr="000C705B" w:rsidRDefault="00182CDC" w:rsidP="00182CDC">
      <w:pPr>
        <w:pStyle w:val="formattext"/>
        <w:spacing w:after="240" w:afterAutospacing="0"/>
      </w:pPr>
      <w:r w:rsidRPr="000C705B">
        <w:t>Сведения представляются на бумажном носителе в двух экземплярах в ОФК.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10. В Сведениях по коду субсидии, кодам по бюджетной классификации Российской Федерации (далее - код по бюджетной классификации) указываются: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>наименование направления использования целевых средств с указанием цели, на осуществление которой они предоставляются;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>планируемые на текущий финансовый год суммы поступлений целевых средств и соответствующие им планируемые суммы целевых расходов организации;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неиспользованные на начало текущего финансового года остатки целевых средств, на суммы которых в установленном порядке подтверждена потребность в направлении их </w:t>
      </w:r>
      <w:proofErr w:type="gramStart"/>
      <w:r w:rsidRPr="000C705B">
        <w:t>на те</w:t>
      </w:r>
      <w:proofErr w:type="gramEnd"/>
      <w:r w:rsidRPr="000C705B">
        <w:t xml:space="preserve"> же цели.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>ОФК не позднее рабочего дня, следующего за днем представления организацией Сведений, осуществляет их проверку на соответствие содержащейся в них информации данным, указанным в Перечне целевых средств.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lastRenderedPageBreak/>
        <w:t xml:space="preserve">     11. В течение финансового года организация может внести изменения в Сведения. Уточненные Сведения представляются в ОФК в течение 10 рабочих дней с момента внесения изменений в Сведения по форме согласно приложению N 2 к настоящему Порядку.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ОФК не позднее рабочего дня, следующего за днем представления организацией Сведений, предусмотренных настоящим пунктом, проверяет их на соответствие установленной форме и на непревышение фактических поступлений и выплат, отраженных на лицевом счете организации, показателям, содержащимся в Сведениях.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</w:t>
      </w:r>
      <w:proofErr w:type="gramStart"/>
      <w:r w:rsidRPr="000C705B">
        <w:t>В случае уменьшения соответствующим ГРБС планируемых поступлений целевых средств, сумма поступлений целевых средств, указанная в Сведениях, должна быть больше или равна сумме произведенных целевых расходов, за счет целевых средств с учетом неиспользованных на начало текущего финансового года остатков целевых средств, на суммы которых согласно решению соответствующего ГРБС подтверждена потребность в направлении их на те же цели (далее - разрешенный к использованию</w:t>
      </w:r>
      <w:proofErr w:type="gramEnd"/>
      <w:r w:rsidRPr="000C705B">
        <w:t xml:space="preserve"> остаток целевых средств).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12. Для санкционирования целевых </w:t>
      </w:r>
      <w:proofErr w:type="gramStart"/>
      <w:r w:rsidRPr="000C705B">
        <w:t>расходов</w:t>
      </w:r>
      <w:proofErr w:type="gramEnd"/>
      <w:r w:rsidRPr="000C705B">
        <w:t xml:space="preserve"> за счет разрешенного к использованию остатка целевых средств организацией представляются в ОФК Сведения, в которых сумма разрешенного к использованию остатка целевых средств прошлых лет указывается в графе 5 Сведений.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</w:t>
      </w:r>
      <w:proofErr w:type="gramStart"/>
      <w:r w:rsidRPr="000C705B">
        <w:t>ОФК не позднее рабочего дня, следующего за днем представления организацией Сведений, проверяет их на непревышение суммы разрешенного к использованию остатка целевых средств прошлых лет, код которых указан в графе 4 Сведений, над суммой соответствующего остатка целевых средств прошлых лет, учтенной по состоянию на начало текущего финансового года на лицевом счете организации.</w:t>
      </w:r>
      <w:proofErr w:type="gramEnd"/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Неиспользованные на начало текущего финансового года остатки целевых сре</w:t>
      </w:r>
      <w:proofErr w:type="gramStart"/>
      <w:r w:rsidRPr="000C705B">
        <w:t>дств пр</w:t>
      </w:r>
      <w:proofErr w:type="gramEnd"/>
      <w:r w:rsidRPr="000C705B">
        <w:t>ошлых лет, суммы которых не отражены в Сведениях в соответствии с настоящим пунктом, учитываются ОФК на лицевом счете для учета операций с целевыми средствами без права расходования.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13. В случае если форма Сведений или информация, указанная в Сведениях, не соответствуют требованиям, установленным пунктами 9 - 12 настоящего Порядка, ОФК не позднее двух рабочих дней, следующих за днем представления Сведений, возвращает организации Сведения с указанием причины возврата.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14. Для осуществления перечислений с лицевого счета организация формирует  электронный документ "Заявка на выплату средств" (далее - Заявка) с одновременным представлением электронной копии бумажного документа, созданной посредством его сканирования. Заявка должна быть подписана подписями руководителя и главного бухгалтера (иного уполномоченного руководителем лица), внесенными в карточку с образцами подписей и оттиска печати (далее - карточка с образцами подписей), представленную организацией в ОФК в соответствии с порядком открытия и ведения лицевых счетов. Оттиск печати проставляется на Заявке при ее налич</w:t>
      </w:r>
      <w:proofErr w:type="gramStart"/>
      <w:r w:rsidRPr="000C705B">
        <w:t>ии у о</w:t>
      </w:r>
      <w:proofErr w:type="gramEnd"/>
      <w:r w:rsidRPr="000C705B">
        <w:t>рганизации.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15. </w:t>
      </w:r>
      <w:proofErr w:type="gramStart"/>
      <w:r w:rsidRPr="000C705B">
        <w:t xml:space="preserve">Заявка оформляется в соответствии с правилами осуществления перевода денежных средств, утвержденными </w:t>
      </w:r>
      <w:hyperlink r:id="rId4" w:anchor="7D20K3" w:history="1">
        <w:r w:rsidRPr="000C705B">
          <w:rPr>
            <w:rStyle w:val="a6"/>
            <w:color w:val="auto"/>
          </w:rPr>
          <w:t>Положением Центрального банка Российской Федерации от 19.06.2012 N 383-П</w:t>
        </w:r>
      </w:hyperlink>
      <w:r w:rsidRPr="000C705B">
        <w:t xml:space="preserve"> (с последующими изменениями), с учетом требований, установленных </w:t>
      </w:r>
      <w:hyperlink r:id="rId5" w:anchor="64U0IK" w:history="1">
        <w:r w:rsidRPr="000C705B">
          <w:rPr>
            <w:rStyle w:val="a6"/>
            <w:color w:val="auto"/>
          </w:rPr>
          <w:t>Положением Центрального банка Российской Федерации от 06.10.2020 N 735-П</w:t>
        </w:r>
      </w:hyperlink>
      <w:r w:rsidRPr="000C705B">
        <w:t xml:space="preserve"> "О </w:t>
      </w:r>
      <w:r w:rsidRPr="000C705B">
        <w:lastRenderedPageBreak/>
        <w:t>ведении Банком России и кредитными организациями (филиалами) банковских счетов территориальных органов Федерального казначейства (далее - Положение N 735-П).</w:t>
      </w:r>
      <w:proofErr w:type="gramEnd"/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В Заявке указывается: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>в поле "ИНН" плательщика - идентификационный номер налогоплательщика - организации;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>- в поле "КПП" плательщика - код причины постановки организации на налоговый учет;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>- в поле "Плательщик" - наименование ОФК, в скобках - полное или сокращенное наименование организации.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Наименование плательщика должно соответствовать полному или сокращенному наименованию организации, указанному в карточке с образцами подписей.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Номер лицевого счета, указанный в поле "Назначение платежа" Заявки, должен соответствовать номеру открытого в ОФК лицевого счета организации.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16. ОФК не позднее рабочего дня, следующего за днем представления организацией Заявки, проверяет ее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организацией в порядке, установленном для открытия лицевого счета организации.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17. Для подтверждения возникновения денежного обязательства по поставке товаров, выполнению работ, оказанию услуг организация представляет в ОФК вместе с Заявкой указанные в ней договор (соглашение), иные документы, подтверждающие возникновение денежного обязательства (далее - документы-основания), в соответствии Мерами по реализации Решения о бюджете по расходам, утвержденными Постановлением Администрации муниципального образования «Турочакский район». Одновременно с указанными документами представляется Соглашение о предоставлении целевых средств, заключенное между ГРБС и организацией.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18. При санкционировании оплаты денежных обязательств ОФК осуществляется проверка Заявки по следующим направлениям: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1) наличие указанног</w:t>
      </w:r>
      <w:proofErr w:type="gramStart"/>
      <w:r w:rsidRPr="000C705B">
        <w:t>о(</w:t>
      </w:r>
      <w:proofErr w:type="gramEnd"/>
      <w:r w:rsidRPr="000C705B">
        <w:t>ых) в Заявке кода (кодов) по бюджетной классификации и кода направления использования целевых средств в Сведениях;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2) соответствие указанного в Заявке кода по бюджетной классификации коду по бюджетной классификации, указанному в Сведениях по соответствующему коду направления использования целевых средств;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3) соответствие содержания операции по оплате денежных обязательств на поставку товаров, выполнение работ, оказание услуг согласно документу-основанию коду по бюджетной классификации и содержанию текста назначения платежа, </w:t>
      </w:r>
      <w:proofErr w:type="gramStart"/>
      <w:r w:rsidRPr="000C705B">
        <w:t>указанным</w:t>
      </w:r>
      <w:proofErr w:type="gramEnd"/>
      <w:r w:rsidRPr="000C705B">
        <w:t xml:space="preserve"> в Заявке;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4) непревышение суммы, указанной в Заявке, над суммой неиспользованного остатка расходов по соответствующему коду по бюджетной классификации и коду направления использования целевых средств, учтенной на лицевом счете организации;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lastRenderedPageBreak/>
        <w:t xml:space="preserve">     5) соответствие информации, указанной в Заявке, Сведениям.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19. В случае если форма или информация, указанная в Заявке, не соответствуют требованиям, установленным пунктами 14 - 18 настоящего Порядка, ОФК возвращает Заявку организации не позднее срока, установленного пунктом 16 настоящего Порядка, с указанием причины возврата.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20. При положительном результате проверки в соответствии с требованиями, установленными настоящим Порядком, Заявка принимается к исполнению ОФК.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21. Операции по целевым средствам осуществляются в пределах средств, отраженных по соответствующему коду субсидии на лицевом счете организации.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22. Для перечисления (возврата) организацией сре</w:t>
      </w:r>
      <w:proofErr w:type="gramStart"/>
      <w:r w:rsidRPr="000C705B">
        <w:t>дств др</w:t>
      </w:r>
      <w:proofErr w:type="gramEnd"/>
      <w:r w:rsidRPr="000C705B">
        <w:t>угой организации, которой открыт соответствующий лицевой счет в рамках одного казначейского счета, а также для перечисления в установленных случаях организацией средств на открытый ей же соответствующий лицевой счет организация представляет в ОФК платежное поручение.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23. Возврат плательщику ошибочно перечисленных или излишне полученных денежных средств, возврат поступивших целевых средств в соответствующий бюджет осуществляется </w:t>
      </w:r>
      <w:proofErr w:type="gramStart"/>
      <w:r w:rsidRPr="000C705B">
        <w:t>организацией</w:t>
      </w:r>
      <w:proofErr w:type="gramEnd"/>
      <w:r w:rsidRPr="000C705B">
        <w:t xml:space="preserve"> на основании представленного ею в ОФК платежного поручения на возврат.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24. Суммы, зачисленные на казначейский счет на основании расчетных документов, в которых не указан или указан несуществующий код направления использования целевых средств, учитываются ОФК на лицевом счете организации без права расходования.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25. Суммы, зачисленные на казначейский счет по распоряжениям о совершении казначейских платежей (далее - распоряжение), в которых отсутствует информация, позволяющая определить принадлежность поступивших сумм, или в которых не указан и (или) указан ошибочный лицевой счет организации (далее - невыясненные поступления), учитываются в составе общего остатка на казначейском счете.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Для уточнения невыясненных поступлений организация представляет в ОФК в письменной форме заверенную подписями руководителя и главного бухгалтера информацию об уточнении платежа.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Указанная информация является основанием для проведения ОФК операции без списания-зачисления средств на казначейском счете и для отражения результатов уточнения невыясненных поступлений на лицевом счете организации.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>Невыясненные поступления подлежат уточнению организацией в течение 10 рабочих дней. В случае если в течение 10 рабочих дней организация не представила в ОФК информацию по невыясненным поступлениям, ОФК на основании оформленного им платежного поручения возвращает указанные средства с казначейского счета плательщику.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26. Организация вправе в течение финансового года уточнить коды по бюджетной классификации Российской Федерации, по которым операции были отражены на лицевом счете. Для проведения исправительных операций организация представляет в ОФК "Справку-уведомление" по форме согласно приложению N 3 к Порядку.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lastRenderedPageBreak/>
        <w:t xml:space="preserve">     27. ОФК не позднее следующего операционного дня после предоставления выписки из казначейского счета учитывает операции со средствами организации на лицевом счете организации и направляет ей выписку из лицевого счета организации с приложением документов, служащих основанием для отражения операций на лицевом счете, в соответствии с порядком открытия и ведения лицевых счетов.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Организация обязана письменно не позднее, чем через три рабочих дня после получения выписки, сообщить ОФК о суммах, ошибочно отраженных на ее лицевом счете. При отсутствии возражений в указанные </w:t>
      </w:r>
      <w:proofErr w:type="gramStart"/>
      <w:r w:rsidRPr="000C705B">
        <w:t>сроки</w:t>
      </w:r>
      <w:proofErr w:type="gramEnd"/>
      <w:r w:rsidRPr="000C705B">
        <w:t xml:space="preserve"> совершенные операции по лицевому счету организации и остатки, отраженные на данном лицевом счете, считаются подтвержденными.</w:t>
      </w:r>
    </w:p>
    <w:p w:rsidR="00182CDC" w:rsidRPr="000C705B" w:rsidRDefault="00182CDC" w:rsidP="00182CDC">
      <w:pPr>
        <w:pStyle w:val="formattext"/>
        <w:spacing w:after="240" w:afterAutospacing="0"/>
      </w:pPr>
      <w:r w:rsidRPr="000C705B">
        <w:t xml:space="preserve">     28. Прием распоряжений производится ОФК в операционный день в соответствии с установленным графиком обслуживания с 9.00 до 12.00 часов накануне дня проведения платежа.</w:t>
      </w:r>
    </w:p>
    <w:p w:rsidR="00182CDC" w:rsidRPr="000C705B" w:rsidRDefault="00182CDC" w:rsidP="00182CDC">
      <w:pPr>
        <w:pStyle w:val="formattext"/>
      </w:pPr>
    </w:p>
    <w:p w:rsidR="00182CDC" w:rsidRPr="000C705B" w:rsidRDefault="00182CDC" w:rsidP="00182CDC">
      <w:pPr>
        <w:rPr>
          <w:sz w:val="24"/>
          <w:szCs w:val="24"/>
        </w:rPr>
      </w:pPr>
    </w:p>
    <w:p w:rsidR="00226A15" w:rsidRPr="000C705B" w:rsidRDefault="00226A15" w:rsidP="00182CDC">
      <w:pPr>
        <w:pStyle w:val="ConsPlusTitle"/>
        <w:jc w:val="center"/>
        <w:rPr>
          <w:sz w:val="24"/>
          <w:szCs w:val="24"/>
        </w:rPr>
      </w:pPr>
    </w:p>
    <w:sectPr w:rsidR="00226A15" w:rsidRPr="000C705B" w:rsidSect="007B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3814"/>
    <w:rsid w:val="000111D9"/>
    <w:rsid w:val="00016756"/>
    <w:rsid w:val="00020E34"/>
    <w:rsid w:val="00023DFD"/>
    <w:rsid w:val="0003074A"/>
    <w:rsid w:val="000326B1"/>
    <w:rsid w:val="000345C1"/>
    <w:rsid w:val="000345EF"/>
    <w:rsid w:val="00034B93"/>
    <w:rsid w:val="00040DEA"/>
    <w:rsid w:val="00042431"/>
    <w:rsid w:val="000462DF"/>
    <w:rsid w:val="000538EC"/>
    <w:rsid w:val="0006570D"/>
    <w:rsid w:val="00067FB0"/>
    <w:rsid w:val="00076D0F"/>
    <w:rsid w:val="0008672A"/>
    <w:rsid w:val="00094A05"/>
    <w:rsid w:val="000B61DC"/>
    <w:rsid w:val="000C3A65"/>
    <w:rsid w:val="000C5C8E"/>
    <w:rsid w:val="000C6E5B"/>
    <w:rsid w:val="000C705B"/>
    <w:rsid w:val="000D053E"/>
    <w:rsid w:val="000D151D"/>
    <w:rsid w:val="000D2762"/>
    <w:rsid w:val="000D7D76"/>
    <w:rsid w:val="000E4EC2"/>
    <w:rsid w:val="000E7922"/>
    <w:rsid w:val="00101874"/>
    <w:rsid w:val="00105ECB"/>
    <w:rsid w:val="00107A9B"/>
    <w:rsid w:val="0011084F"/>
    <w:rsid w:val="00120282"/>
    <w:rsid w:val="00124E65"/>
    <w:rsid w:val="00126AD5"/>
    <w:rsid w:val="001277A4"/>
    <w:rsid w:val="001338E4"/>
    <w:rsid w:val="001447CB"/>
    <w:rsid w:val="00147DB4"/>
    <w:rsid w:val="00152B37"/>
    <w:rsid w:val="0015769B"/>
    <w:rsid w:val="00160FD9"/>
    <w:rsid w:val="001706D2"/>
    <w:rsid w:val="0017308F"/>
    <w:rsid w:val="00174DFB"/>
    <w:rsid w:val="00177DC6"/>
    <w:rsid w:val="00180EAA"/>
    <w:rsid w:val="00182CDC"/>
    <w:rsid w:val="00183274"/>
    <w:rsid w:val="00190E62"/>
    <w:rsid w:val="001935C6"/>
    <w:rsid w:val="00196167"/>
    <w:rsid w:val="001A5E1F"/>
    <w:rsid w:val="001A7657"/>
    <w:rsid w:val="001B583A"/>
    <w:rsid w:val="001C2208"/>
    <w:rsid w:val="001C2722"/>
    <w:rsid w:val="001C2C3C"/>
    <w:rsid w:val="001D77E8"/>
    <w:rsid w:val="001E2AE7"/>
    <w:rsid w:val="001F289C"/>
    <w:rsid w:val="001F7E70"/>
    <w:rsid w:val="002015AC"/>
    <w:rsid w:val="00212EDF"/>
    <w:rsid w:val="00215430"/>
    <w:rsid w:val="00215C80"/>
    <w:rsid w:val="00222110"/>
    <w:rsid w:val="002228F9"/>
    <w:rsid w:val="002241C6"/>
    <w:rsid w:val="0022430E"/>
    <w:rsid w:val="00226A15"/>
    <w:rsid w:val="002272DB"/>
    <w:rsid w:val="002301CF"/>
    <w:rsid w:val="00242DD6"/>
    <w:rsid w:val="0024729F"/>
    <w:rsid w:val="002472C1"/>
    <w:rsid w:val="0025057B"/>
    <w:rsid w:val="002548EB"/>
    <w:rsid w:val="0027217D"/>
    <w:rsid w:val="002742A7"/>
    <w:rsid w:val="00281B0D"/>
    <w:rsid w:val="00292877"/>
    <w:rsid w:val="00297C39"/>
    <w:rsid w:val="002A261E"/>
    <w:rsid w:val="002A4F06"/>
    <w:rsid w:val="002A7298"/>
    <w:rsid w:val="002B400C"/>
    <w:rsid w:val="002B6A3A"/>
    <w:rsid w:val="002C28CD"/>
    <w:rsid w:val="002C586B"/>
    <w:rsid w:val="002C668B"/>
    <w:rsid w:val="002C7880"/>
    <w:rsid w:val="002C7C1D"/>
    <w:rsid w:val="002D1485"/>
    <w:rsid w:val="002D58CC"/>
    <w:rsid w:val="002E59BA"/>
    <w:rsid w:val="002E6456"/>
    <w:rsid w:val="00302D21"/>
    <w:rsid w:val="00307D7E"/>
    <w:rsid w:val="003122EE"/>
    <w:rsid w:val="00315586"/>
    <w:rsid w:val="00315D4F"/>
    <w:rsid w:val="0031740B"/>
    <w:rsid w:val="00317619"/>
    <w:rsid w:val="003208EF"/>
    <w:rsid w:val="00326B14"/>
    <w:rsid w:val="003275A0"/>
    <w:rsid w:val="003327CD"/>
    <w:rsid w:val="003337DE"/>
    <w:rsid w:val="003413C8"/>
    <w:rsid w:val="00342695"/>
    <w:rsid w:val="00345741"/>
    <w:rsid w:val="00345BF8"/>
    <w:rsid w:val="0034625A"/>
    <w:rsid w:val="003513DA"/>
    <w:rsid w:val="00351572"/>
    <w:rsid w:val="00365D0B"/>
    <w:rsid w:val="003666AD"/>
    <w:rsid w:val="003837EB"/>
    <w:rsid w:val="00393AB8"/>
    <w:rsid w:val="00396505"/>
    <w:rsid w:val="003979B4"/>
    <w:rsid w:val="003A4ABF"/>
    <w:rsid w:val="003A50AD"/>
    <w:rsid w:val="003A53BA"/>
    <w:rsid w:val="003B2710"/>
    <w:rsid w:val="003B7CB9"/>
    <w:rsid w:val="003C099A"/>
    <w:rsid w:val="003C310B"/>
    <w:rsid w:val="003C6B6F"/>
    <w:rsid w:val="003D0E2C"/>
    <w:rsid w:val="003D1029"/>
    <w:rsid w:val="003D2F11"/>
    <w:rsid w:val="003D5DC2"/>
    <w:rsid w:val="003D78A0"/>
    <w:rsid w:val="003E0DAB"/>
    <w:rsid w:val="003E1DE1"/>
    <w:rsid w:val="003E774F"/>
    <w:rsid w:val="003F4940"/>
    <w:rsid w:val="003F7208"/>
    <w:rsid w:val="00410EBE"/>
    <w:rsid w:val="0041312E"/>
    <w:rsid w:val="00415A70"/>
    <w:rsid w:val="00420A6D"/>
    <w:rsid w:val="00421150"/>
    <w:rsid w:val="00421CF8"/>
    <w:rsid w:val="004249BB"/>
    <w:rsid w:val="00433916"/>
    <w:rsid w:val="00433B0F"/>
    <w:rsid w:val="004360B7"/>
    <w:rsid w:val="0043796B"/>
    <w:rsid w:val="00444CA9"/>
    <w:rsid w:val="0044566E"/>
    <w:rsid w:val="00463EAA"/>
    <w:rsid w:val="004653EE"/>
    <w:rsid w:val="0047399B"/>
    <w:rsid w:val="004764D6"/>
    <w:rsid w:val="00495533"/>
    <w:rsid w:val="00496A23"/>
    <w:rsid w:val="004A42FA"/>
    <w:rsid w:val="004A4B1F"/>
    <w:rsid w:val="004A733C"/>
    <w:rsid w:val="004B2C50"/>
    <w:rsid w:val="004D00E4"/>
    <w:rsid w:val="004E1A62"/>
    <w:rsid w:val="005000C4"/>
    <w:rsid w:val="00502229"/>
    <w:rsid w:val="005030E6"/>
    <w:rsid w:val="0050567B"/>
    <w:rsid w:val="00506773"/>
    <w:rsid w:val="00514119"/>
    <w:rsid w:val="005214EF"/>
    <w:rsid w:val="00525554"/>
    <w:rsid w:val="00527F18"/>
    <w:rsid w:val="00530274"/>
    <w:rsid w:val="00533AF7"/>
    <w:rsid w:val="00535285"/>
    <w:rsid w:val="00543C76"/>
    <w:rsid w:val="005442B1"/>
    <w:rsid w:val="00553DD3"/>
    <w:rsid w:val="005565B5"/>
    <w:rsid w:val="00556E32"/>
    <w:rsid w:val="00565017"/>
    <w:rsid w:val="00566AB1"/>
    <w:rsid w:val="00570F9B"/>
    <w:rsid w:val="005735FA"/>
    <w:rsid w:val="0057686F"/>
    <w:rsid w:val="005769B2"/>
    <w:rsid w:val="0058263A"/>
    <w:rsid w:val="00582730"/>
    <w:rsid w:val="00583267"/>
    <w:rsid w:val="005859BA"/>
    <w:rsid w:val="00587073"/>
    <w:rsid w:val="00591629"/>
    <w:rsid w:val="00595550"/>
    <w:rsid w:val="00595842"/>
    <w:rsid w:val="005968EF"/>
    <w:rsid w:val="005A1705"/>
    <w:rsid w:val="005B102C"/>
    <w:rsid w:val="005B1BCA"/>
    <w:rsid w:val="005B270E"/>
    <w:rsid w:val="005B4BA1"/>
    <w:rsid w:val="005C3362"/>
    <w:rsid w:val="005C4F40"/>
    <w:rsid w:val="005D13E5"/>
    <w:rsid w:val="005D48DC"/>
    <w:rsid w:val="005D6CD3"/>
    <w:rsid w:val="005E369C"/>
    <w:rsid w:val="005E48A4"/>
    <w:rsid w:val="005E6246"/>
    <w:rsid w:val="005E69A6"/>
    <w:rsid w:val="005F4862"/>
    <w:rsid w:val="005F7624"/>
    <w:rsid w:val="005F7B75"/>
    <w:rsid w:val="00603967"/>
    <w:rsid w:val="006070D1"/>
    <w:rsid w:val="00622C81"/>
    <w:rsid w:val="0062563C"/>
    <w:rsid w:val="006369BE"/>
    <w:rsid w:val="006406FA"/>
    <w:rsid w:val="00640BBA"/>
    <w:rsid w:val="00642C4B"/>
    <w:rsid w:val="006445E8"/>
    <w:rsid w:val="00646D85"/>
    <w:rsid w:val="0064731A"/>
    <w:rsid w:val="00647D77"/>
    <w:rsid w:val="00651635"/>
    <w:rsid w:val="00655D41"/>
    <w:rsid w:val="00670DCE"/>
    <w:rsid w:val="00672F40"/>
    <w:rsid w:val="00674E49"/>
    <w:rsid w:val="00675DD2"/>
    <w:rsid w:val="00676453"/>
    <w:rsid w:val="0068442C"/>
    <w:rsid w:val="00684C2D"/>
    <w:rsid w:val="0068585A"/>
    <w:rsid w:val="00692FFE"/>
    <w:rsid w:val="00693B2C"/>
    <w:rsid w:val="006A7A5C"/>
    <w:rsid w:val="006B1E30"/>
    <w:rsid w:val="006B76A3"/>
    <w:rsid w:val="006C7521"/>
    <w:rsid w:val="006D2A0F"/>
    <w:rsid w:val="006E282B"/>
    <w:rsid w:val="006E2968"/>
    <w:rsid w:val="006F022F"/>
    <w:rsid w:val="006F05B4"/>
    <w:rsid w:val="006F21EE"/>
    <w:rsid w:val="006F5657"/>
    <w:rsid w:val="00702467"/>
    <w:rsid w:val="007027E2"/>
    <w:rsid w:val="007115BA"/>
    <w:rsid w:val="00715C77"/>
    <w:rsid w:val="00716D1C"/>
    <w:rsid w:val="00720B35"/>
    <w:rsid w:val="00731F4A"/>
    <w:rsid w:val="00736D74"/>
    <w:rsid w:val="00737C9D"/>
    <w:rsid w:val="00750C2C"/>
    <w:rsid w:val="007540E7"/>
    <w:rsid w:val="007653A0"/>
    <w:rsid w:val="007772BF"/>
    <w:rsid w:val="0078601D"/>
    <w:rsid w:val="007864AA"/>
    <w:rsid w:val="00786CF7"/>
    <w:rsid w:val="00790A70"/>
    <w:rsid w:val="007914B7"/>
    <w:rsid w:val="00791646"/>
    <w:rsid w:val="007A4B07"/>
    <w:rsid w:val="007A4F93"/>
    <w:rsid w:val="007A766B"/>
    <w:rsid w:val="007B0C16"/>
    <w:rsid w:val="007B359F"/>
    <w:rsid w:val="007B46ED"/>
    <w:rsid w:val="007B7883"/>
    <w:rsid w:val="007C058F"/>
    <w:rsid w:val="007C0E30"/>
    <w:rsid w:val="007C40FE"/>
    <w:rsid w:val="007C50D5"/>
    <w:rsid w:val="007D0314"/>
    <w:rsid w:val="007D1589"/>
    <w:rsid w:val="007D2A7B"/>
    <w:rsid w:val="007E2DE2"/>
    <w:rsid w:val="007E4610"/>
    <w:rsid w:val="007F1344"/>
    <w:rsid w:val="007F45B8"/>
    <w:rsid w:val="007F4AA6"/>
    <w:rsid w:val="007F7023"/>
    <w:rsid w:val="008070F7"/>
    <w:rsid w:val="00812512"/>
    <w:rsid w:val="00812A2A"/>
    <w:rsid w:val="008165F9"/>
    <w:rsid w:val="008173B7"/>
    <w:rsid w:val="0082250B"/>
    <w:rsid w:val="00827E76"/>
    <w:rsid w:val="008373C1"/>
    <w:rsid w:val="00841623"/>
    <w:rsid w:val="00842F20"/>
    <w:rsid w:val="00847710"/>
    <w:rsid w:val="00860B91"/>
    <w:rsid w:val="00866CEE"/>
    <w:rsid w:val="008676A7"/>
    <w:rsid w:val="0087178A"/>
    <w:rsid w:val="008758C4"/>
    <w:rsid w:val="0087758A"/>
    <w:rsid w:val="00891E36"/>
    <w:rsid w:val="00893F70"/>
    <w:rsid w:val="008A160E"/>
    <w:rsid w:val="008A5250"/>
    <w:rsid w:val="008B1FB8"/>
    <w:rsid w:val="008B479F"/>
    <w:rsid w:val="008B4B3B"/>
    <w:rsid w:val="008B7B69"/>
    <w:rsid w:val="008D0772"/>
    <w:rsid w:val="008D4B9E"/>
    <w:rsid w:val="008E0E8E"/>
    <w:rsid w:val="008E349D"/>
    <w:rsid w:val="008E3F23"/>
    <w:rsid w:val="008E3F87"/>
    <w:rsid w:val="008E4670"/>
    <w:rsid w:val="008F1CFE"/>
    <w:rsid w:val="00903D65"/>
    <w:rsid w:val="0090625D"/>
    <w:rsid w:val="0090767E"/>
    <w:rsid w:val="00910BF2"/>
    <w:rsid w:val="00912C47"/>
    <w:rsid w:val="0092183F"/>
    <w:rsid w:val="0093645B"/>
    <w:rsid w:val="00940D2B"/>
    <w:rsid w:val="00942430"/>
    <w:rsid w:val="00947ABE"/>
    <w:rsid w:val="009524D6"/>
    <w:rsid w:val="0095297C"/>
    <w:rsid w:val="009570E7"/>
    <w:rsid w:val="009642ED"/>
    <w:rsid w:val="009649FA"/>
    <w:rsid w:val="00966B29"/>
    <w:rsid w:val="0097127B"/>
    <w:rsid w:val="00972BB0"/>
    <w:rsid w:val="00975429"/>
    <w:rsid w:val="009759EA"/>
    <w:rsid w:val="00983A3D"/>
    <w:rsid w:val="00985AB9"/>
    <w:rsid w:val="00991E93"/>
    <w:rsid w:val="0099237E"/>
    <w:rsid w:val="0099466A"/>
    <w:rsid w:val="009A5793"/>
    <w:rsid w:val="009A69B9"/>
    <w:rsid w:val="009B133E"/>
    <w:rsid w:val="009B1942"/>
    <w:rsid w:val="009B3F4F"/>
    <w:rsid w:val="009B449F"/>
    <w:rsid w:val="009C17CB"/>
    <w:rsid w:val="009D0C29"/>
    <w:rsid w:val="009E3BCA"/>
    <w:rsid w:val="009E4809"/>
    <w:rsid w:val="009E597D"/>
    <w:rsid w:val="009F0343"/>
    <w:rsid w:val="009F2C37"/>
    <w:rsid w:val="009F4B52"/>
    <w:rsid w:val="00A0573E"/>
    <w:rsid w:val="00A06AB0"/>
    <w:rsid w:val="00A10C07"/>
    <w:rsid w:val="00A1134A"/>
    <w:rsid w:val="00A14911"/>
    <w:rsid w:val="00A231FD"/>
    <w:rsid w:val="00A3026B"/>
    <w:rsid w:val="00A313DA"/>
    <w:rsid w:val="00A32A2E"/>
    <w:rsid w:val="00A32F4F"/>
    <w:rsid w:val="00A34563"/>
    <w:rsid w:val="00A367B4"/>
    <w:rsid w:val="00A41092"/>
    <w:rsid w:val="00A52002"/>
    <w:rsid w:val="00A62308"/>
    <w:rsid w:val="00A62D42"/>
    <w:rsid w:val="00A64963"/>
    <w:rsid w:val="00A64DDB"/>
    <w:rsid w:val="00A66506"/>
    <w:rsid w:val="00A73861"/>
    <w:rsid w:val="00A819DF"/>
    <w:rsid w:val="00A83E0B"/>
    <w:rsid w:val="00A85977"/>
    <w:rsid w:val="00A9126C"/>
    <w:rsid w:val="00AA1130"/>
    <w:rsid w:val="00AA5902"/>
    <w:rsid w:val="00AB78D3"/>
    <w:rsid w:val="00AC1BD6"/>
    <w:rsid w:val="00AC221F"/>
    <w:rsid w:val="00AC48B5"/>
    <w:rsid w:val="00AC66C4"/>
    <w:rsid w:val="00AD6579"/>
    <w:rsid w:val="00AE306D"/>
    <w:rsid w:val="00AE428E"/>
    <w:rsid w:val="00AE6DDE"/>
    <w:rsid w:val="00AF0314"/>
    <w:rsid w:val="00AF1F6C"/>
    <w:rsid w:val="00AF36F9"/>
    <w:rsid w:val="00B01B2F"/>
    <w:rsid w:val="00B04BDC"/>
    <w:rsid w:val="00B11FA3"/>
    <w:rsid w:val="00B12CEE"/>
    <w:rsid w:val="00B2792C"/>
    <w:rsid w:val="00B33ED6"/>
    <w:rsid w:val="00B376F3"/>
    <w:rsid w:val="00B42344"/>
    <w:rsid w:val="00B56E0F"/>
    <w:rsid w:val="00B61EB6"/>
    <w:rsid w:val="00B65538"/>
    <w:rsid w:val="00B66774"/>
    <w:rsid w:val="00B66CCC"/>
    <w:rsid w:val="00B71F8E"/>
    <w:rsid w:val="00B80902"/>
    <w:rsid w:val="00B835E4"/>
    <w:rsid w:val="00B843B4"/>
    <w:rsid w:val="00B85575"/>
    <w:rsid w:val="00B918C7"/>
    <w:rsid w:val="00B9661B"/>
    <w:rsid w:val="00BA47DC"/>
    <w:rsid w:val="00BA47E8"/>
    <w:rsid w:val="00BA6D24"/>
    <w:rsid w:val="00BB4267"/>
    <w:rsid w:val="00BB55EA"/>
    <w:rsid w:val="00BB5A26"/>
    <w:rsid w:val="00BB61D3"/>
    <w:rsid w:val="00BC2C06"/>
    <w:rsid w:val="00BC7D84"/>
    <w:rsid w:val="00BD00D5"/>
    <w:rsid w:val="00BD5C83"/>
    <w:rsid w:val="00BD75F4"/>
    <w:rsid w:val="00BE0CCB"/>
    <w:rsid w:val="00BE2589"/>
    <w:rsid w:val="00BE3E46"/>
    <w:rsid w:val="00BE4EF0"/>
    <w:rsid w:val="00BE5C48"/>
    <w:rsid w:val="00BE68D0"/>
    <w:rsid w:val="00BE7DFA"/>
    <w:rsid w:val="00BF04B6"/>
    <w:rsid w:val="00BF23DA"/>
    <w:rsid w:val="00C00523"/>
    <w:rsid w:val="00C07E7A"/>
    <w:rsid w:val="00C144D3"/>
    <w:rsid w:val="00C156C1"/>
    <w:rsid w:val="00C16064"/>
    <w:rsid w:val="00C34B26"/>
    <w:rsid w:val="00C4127C"/>
    <w:rsid w:val="00C41801"/>
    <w:rsid w:val="00C432FE"/>
    <w:rsid w:val="00C45570"/>
    <w:rsid w:val="00C47DF8"/>
    <w:rsid w:val="00C52B56"/>
    <w:rsid w:val="00C5394F"/>
    <w:rsid w:val="00C54692"/>
    <w:rsid w:val="00C609C7"/>
    <w:rsid w:val="00C61E7D"/>
    <w:rsid w:val="00C63221"/>
    <w:rsid w:val="00C637D8"/>
    <w:rsid w:val="00C65921"/>
    <w:rsid w:val="00C671D9"/>
    <w:rsid w:val="00C67BD3"/>
    <w:rsid w:val="00C77D15"/>
    <w:rsid w:val="00C80BD4"/>
    <w:rsid w:val="00C82252"/>
    <w:rsid w:val="00C83B1C"/>
    <w:rsid w:val="00C90C83"/>
    <w:rsid w:val="00C92B68"/>
    <w:rsid w:val="00C97542"/>
    <w:rsid w:val="00C97AD5"/>
    <w:rsid w:val="00CA57E7"/>
    <w:rsid w:val="00CB0173"/>
    <w:rsid w:val="00CB2D3A"/>
    <w:rsid w:val="00CC00EE"/>
    <w:rsid w:val="00CC14D5"/>
    <w:rsid w:val="00CC18E0"/>
    <w:rsid w:val="00CC29C6"/>
    <w:rsid w:val="00CC2C95"/>
    <w:rsid w:val="00CC51E6"/>
    <w:rsid w:val="00CC5CD0"/>
    <w:rsid w:val="00CC5DCB"/>
    <w:rsid w:val="00CD0C1C"/>
    <w:rsid w:val="00CD496D"/>
    <w:rsid w:val="00CE2FF1"/>
    <w:rsid w:val="00CE58C3"/>
    <w:rsid w:val="00CE7015"/>
    <w:rsid w:val="00D04D43"/>
    <w:rsid w:val="00D12C41"/>
    <w:rsid w:val="00D15607"/>
    <w:rsid w:val="00D17949"/>
    <w:rsid w:val="00D26BEF"/>
    <w:rsid w:val="00D27B43"/>
    <w:rsid w:val="00D3063D"/>
    <w:rsid w:val="00D3306D"/>
    <w:rsid w:val="00D379C6"/>
    <w:rsid w:val="00D42437"/>
    <w:rsid w:val="00D47B6C"/>
    <w:rsid w:val="00D507A5"/>
    <w:rsid w:val="00D549EC"/>
    <w:rsid w:val="00D555C6"/>
    <w:rsid w:val="00D567DC"/>
    <w:rsid w:val="00D61D4A"/>
    <w:rsid w:val="00D718E7"/>
    <w:rsid w:val="00D72149"/>
    <w:rsid w:val="00D75158"/>
    <w:rsid w:val="00D8362B"/>
    <w:rsid w:val="00D933E6"/>
    <w:rsid w:val="00D94059"/>
    <w:rsid w:val="00D954C8"/>
    <w:rsid w:val="00DA6C31"/>
    <w:rsid w:val="00DB6F94"/>
    <w:rsid w:val="00DD10AF"/>
    <w:rsid w:val="00DD3C3C"/>
    <w:rsid w:val="00DD7A87"/>
    <w:rsid w:val="00DE60EC"/>
    <w:rsid w:val="00DE610C"/>
    <w:rsid w:val="00DF67C5"/>
    <w:rsid w:val="00DF70A3"/>
    <w:rsid w:val="00E060CC"/>
    <w:rsid w:val="00E1403F"/>
    <w:rsid w:val="00E17678"/>
    <w:rsid w:val="00E2016F"/>
    <w:rsid w:val="00E2622D"/>
    <w:rsid w:val="00E2786C"/>
    <w:rsid w:val="00E351E3"/>
    <w:rsid w:val="00E44F57"/>
    <w:rsid w:val="00E608C9"/>
    <w:rsid w:val="00E66844"/>
    <w:rsid w:val="00E72279"/>
    <w:rsid w:val="00E75856"/>
    <w:rsid w:val="00EA1358"/>
    <w:rsid w:val="00EA3418"/>
    <w:rsid w:val="00EA473A"/>
    <w:rsid w:val="00EB1BD7"/>
    <w:rsid w:val="00EB5BF7"/>
    <w:rsid w:val="00EB6F7F"/>
    <w:rsid w:val="00EB705A"/>
    <w:rsid w:val="00EB7261"/>
    <w:rsid w:val="00EB7B46"/>
    <w:rsid w:val="00EC33DE"/>
    <w:rsid w:val="00EF1455"/>
    <w:rsid w:val="00EF40E4"/>
    <w:rsid w:val="00EF4658"/>
    <w:rsid w:val="00EF4CBB"/>
    <w:rsid w:val="00EF6B32"/>
    <w:rsid w:val="00F02C33"/>
    <w:rsid w:val="00F0348D"/>
    <w:rsid w:val="00F101CC"/>
    <w:rsid w:val="00F116AF"/>
    <w:rsid w:val="00F16C6E"/>
    <w:rsid w:val="00F177FC"/>
    <w:rsid w:val="00F238D8"/>
    <w:rsid w:val="00F2684D"/>
    <w:rsid w:val="00F40ED7"/>
    <w:rsid w:val="00F41242"/>
    <w:rsid w:val="00F414C4"/>
    <w:rsid w:val="00F419F7"/>
    <w:rsid w:val="00F43286"/>
    <w:rsid w:val="00F43404"/>
    <w:rsid w:val="00F4721B"/>
    <w:rsid w:val="00F515B6"/>
    <w:rsid w:val="00F53B03"/>
    <w:rsid w:val="00F55B67"/>
    <w:rsid w:val="00F56EF6"/>
    <w:rsid w:val="00F62448"/>
    <w:rsid w:val="00F66D61"/>
    <w:rsid w:val="00F7092D"/>
    <w:rsid w:val="00F808CE"/>
    <w:rsid w:val="00F83965"/>
    <w:rsid w:val="00F9325E"/>
    <w:rsid w:val="00FA1B17"/>
    <w:rsid w:val="00FA5943"/>
    <w:rsid w:val="00FB404F"/>
    <w:rsid w:val="00FB4657"/>
    <w:rsid w:val="00FC19DC"/>
    <w:rsid w:val="00FC40F4"/>
    <w:rsid w:val="00FE24E8"/>
    <w:rsid w:val="00FE3814"/>
    <w:rsid w:val="00FE594B"/>
    <w:rsid w:val="00FE7862"/>
    <w:rsid w:val="00FE7E42"/>
    <w:rsid w:val="00F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81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E381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FE3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1491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14911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A14911"/>
    <w:pPr>
      <w:widowControl w:val="0"/>
      <w:autoSpaceDE w:val="0"/>
      <w:autoSpaceDN w:val="0"/>
      <w:ind w:left="181" w:firstLine="710"/>
      <w:jc w:val="both"/>
    </w:pPr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182CD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82CD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2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085698" TargetMode="External"/><Relationship Id="rId4" Type="http://schemas.openxmlformats.org/officeDocument/2006/relationships/hyperlink" Target="https://docs.cntd.ru/document/902354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2021-11-30T06:00:00Z</cp:lastPrinted>
  <dcterms:created xsi:type="dcterms:W3CDTF">2021-11-30T02:01:00Z</dcterms:created>
  <dcterms:modified xsi:type="dcterms:W3CDTF">2021-11-30T07:21:00Z</dcterms:modified>
</cp:coreProperties>
</file>