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BB20" w14:textId="3C41C4FF" w:rsidR="00E22F7F" w:rsidRPr="00EA0320" w:rsidRDefault="702D949B" w:rsidP="00A43D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702D949B">
        <w:rPr>
          <w:rFonts w:ascii="Times New Roman" w:hAnsi="Times New Roman"/>
          <w:b/>
          <w:bCs/>
          <w:sz w:val="24"/>
          <w:szCs w:val="24"/>
        </w:rPr>
        <w:t xml:space="preserve">Аналитическая записка к мониторингу социально-экономического развития муниципального образования «Турочакский район» </w:t>
      </w:r>
      <w:r w:rsidR="00E22F7F">
        <w:br/>
      </w:r>
      <w:r w:rsidR="00B76AE7">
        <w:rPr>
          <w:rFonts w:ascii="Times New Roman" w:hAnsi="Times New Roman"/>
          <w:b/>
          <w:bCs/>
          <w:sz w:val="24"/>
          <w:szCs w:val="24"/>
        </w:rPr>
        <w:t>за 2019 год</w:t>
      </w:r>
      <w:r w:rsidRPr="702D949B">
        <w:rPr>
          <w:rFonts w:ascii="Times New Roman" w:hAnsi="Times New Roman"/>
          <w:b/>
          <w:bCs/>
          <w:sz w:val="24"/>
          <w:szCs w:val="24"/>
        </w:rPr>
        <w:t>.</w:t>
      </w:r>
    </w:p>
    <w:p w14:paraId="672A6659" w14:textId="77777777" w:rsidR="00837A1B" w:rsidRPr="00EA0320" w:rsidRDefault="00837A1B" w:rsidP="00A43DE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39E3F56B" w14:textId="77777777" w:rsidR="004D2DF8" w:rsidRPr="00EA0320" w:rsidRDefault="6B25F256" w:rsidP="00A43DE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6B25F256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14:paraId="41F3793A" w14:textId="7DCE0E4F" w:rsidR="004D2DF8" w:rsidRPr="00EA0320" w:rsidRDefault="6B25F256" w:rsidP="00A43DE4">
      <w:pPr>
        <w:spacing w:after="0"/>
        <w:ind w:firstLine="709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 xml:space="preserve">МО «Турочакский район» расположено в северо-восточной низкогорной части Республики Алтай. Площадь территории муниципального образования составляет 11060 км² (11,9 % от площади республики). </w:t>
      </w:r>
    </w:p>
    <w:p w14:paraId="70B86A56" w14:textId="5DF9F696" w:rsidR="004D2DF8" w:rsidRPr="00EA0320" w:rsidRDefault="6B25F256" w:rsidP="00A43DE4">
      <w:pPr>
        <w:spacing w:after="0"/>
        <w:ind w:firstLine="709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 xml:space="preserve">В состав входят 9 сельских поселений, 32 населенных пункта. Административный центр – с. Турочак находится на расстоянии 140 км от республиканского центра г. Горно-Алтайска. </w:t>
      </w:r>
    </w:p>
    <w:p w14:paraId="4E259947" w14:textId="5B329C3F" w:rsidR="004D2DF8" w:rsidRPr="00EA0320" w:rsidRDefault="6B25F256" w:rsidP="00A43DE4">
      <w:pPr>
        <w:spacing w:after="0"/>
        <w:ind w:firstLine="709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 xml:space="preserve">Численность постоянного населения муниципального образования на 01.01.2019 г. составила 12 452 чел. Плотность населения муниципального образования – 1,1 чел. на 1 км ². </w:t>
      </w:r>
    </w:p>
    <w:p w14:paraId="0A37501D" w14:textId="3A077E39" w:rsidR="004D2DF8" w:rsidRPr="00EA0320" w:rsidRDefault="6B25F256" w:rsidP="00A43DE4">
      <w:pPr>
        <w:spacing w:after="0"/>
        <w:ind w:firstLine="709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 xml:space="preserve">Мониторинг социально-экономического развития МО «Турочакский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постановлением главы Администрации МО «Турочакский район» от 18.07.2015 г. № 156 (в редакции постановления № 626 от 26.08.2019 г.). </w:t>
      </w:r>
    </w:p>
    <w:p w14:paraId="05ECF2FE" w14:textId="77777777" w:rsidR="004D2DF8" w:rsidRPr="00EA0320" w:rsidRDefault="004D2DF8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</w:t>
      </w:r>
      <w:r w:rsidRPr="00EA032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</w:t>
      </w:r>
      <w:r w:rsidRPr="00EA0320">
        <w:rPr>
          <w:rFonts w:ascii="Times New Roman" w:eastAsia="Times New Roman" w:hAnsi="Times New Roman"/>
          <w:b/>
          <w:sz w:val="24"/>
          <w:szCs w:val="24"/>
          <w:lang w:eastAsia="ar-SA"/>
        </w:rPr>
        <w:t>. Собственные доходы</w:t>
      </w:r>
    </w:p>
    <w:p w14:paraId="146CF1CA" w14:textId="77777777" w:rsidR="005F5540" w:rsidRPr="005F5540" w:rsidRDefault="004D2DF8" w:rsidP="00A43DE4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1.1. </w:t>
      </w:r>
      <w:r w:rsidR="005F5540" w:rsidRPr="005F554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Темп роста налоговых доходов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(инжекторных) двигателей, производимых на территории Российской Федерации)</w:t>
      </w:r>
    </w:p>
    <w:p w14:paraId="70AF8912" w14:textId="4B03C8CB" w:rsidR="005F5540" w:rsidRPr="005F5540" w:rsidRDefault="1F9B2C79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>Фактическое поступление налоговых доходов консолидированного бюджета МО «Турочакский район» (без учета доходов от уплаты акцизов на автомобильный и прямогонный бензин, дизельных и (или) карбюраторных (инжекторных) двигателей, производимых на территории Российской Федерации) на 01.01.2020 г. составило 153,3 млн. рублей.</w:t>
      </w:r>
    </w:p>
    <w:p w14:paraId="6A5C91F0" w14:textId="2CA1CD1A" w:rsidR="005F5540" w:rsidRPr="005F5540" w:rsidRDefault="1F9B2C79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>В сравнении с 01.01.2019 г. отмечен рост поступлений налоговых доходов консолидированного бюджета муниципального образования на 2,9 млн. рублей, темп роста составил 102,0 %.</w:t>
      </w:r>
    </w:p>
    <w:p w14:paraId="0EAFCAD3" w14:textId="3E905452" w:rsidR="005F5540" w:rsidRPr="005F5540" w:rsidRDefault="072BFD45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72BFD45">
        <w:rPr>
          <w:rFonts w:ascii="Times New Roman" w:eastAsia="Times New Roman" w:hAnsi="Times New Roman"/>
          <w:sz w:val="24"/>
          <w:szCs w:val="24"/>
          <w:lang w:eastAsia="ar-SA"/>
        </w:rPr>
        <w:t>Причина роста поступлений связана с увеличением поступлений от НДФЛ, УСН, ЕНВД, НИФЛ, НИО и ГП.</w:t>
      </w:r>
    </w:p>
    <w:p w14:paraId="35268469" w14:textId="6F3AB1D5" w:rsidR="005F5540" w:rsidRPr="005F5540" w:rsidRDefault="6B25F256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B25F256">
        <w:rPr>
          <w:rFonts w:ascii="Times New Roman" w:eastAsia="Times New Roman" w:hAnsi="Times New Roman"/>
          <w:sz w:val="24"/>
          <w:szCs w:val="24"/>
          <w:lang w:eastAsia="ar-SA"/>
        </w:rPr>
        <w:t>Исполнение доходной части бюджета муниципального образования «Турочакский район» в части налоговых поступлений по отдельным доходным источникам:</w:t>
      </w:r>
    </w:p>
    <w:p w14:paraId="067D75EA" w14:textId="776F7707" w:rsidR="005F5540" w:rsidRPr="005F5540" w:rsidRDefault="1F9B2C79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НДФЛ:</w:t>
      </w: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 xml:space="preserve"> факт на 01.01.2020 г. - 63,9 млн. руб. По отношению к 01.01.2019 г. отмечен рост на 9,8% или на 5,7 млн. рублей.</w:t>
      </w:r>
    </w:p>
    <w:p w14:paraId="1A39DF03" w14:textId="51841DCC" w:rsidR="005F5540" w:rsidRPr="005F5540" w:rsidRDefault="072BFD45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72BFD45">
        <w:rPr>
          <w:rFonts w:ascii="Times New Roman" w:eastAsia="Times New Roman" w:hAnsi="Times New Roman"/>
          <w:sz w:val="24"/>
          <w:szCs w:val="24"/>
          <w:lang w:eastAsia="ar-SA"/>
        </w:rPr>
        <w:t>Причины роста поступлений НДФЛ:</w:t>
      </w:r>
    </w:p>
    <w:p w14:paraId="62CDBFC5" w14:textId="24F7E449" w:rsidR="005F5540" w:rsidRPr="005F5540" w:rsidRDefault="1F9B2C79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1)Повышение с 01 января 2019 года МРОТ. В Республике Алтай МРОТ с 01.01.2019года устанавливается в размере 11,3 тыс. рублей.</w:t>
      </w:r>
    </w:p>
    <w:p w14:paraId="0CA48121" w14:textId="7F8D68EA" w:rsidR="005F5540" w:rsidRPr="005F5540" w:rsidRDefault="1F9B2C79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 xml:space="preserve">2) Увеличение штата сотрудников </w:t>
      </w:r>
      <w:r w:rsidR="00B76AE7">
        <w:rPr>
          <w:rFonts w:ascii="Times New Roman" w:eastAsia="Times New Roman" w:hAnsi="Times New Roman"/>
          <w:sz w:val="24"/>
          <w:szCs w:val="24"/>
          <w:lang w:eastAsia="ar-SA"/>
        </w:rPr>
        <w:t>организаций туриндустрии</w:t>
      </w: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(прирост поступлений составляет 1,5 млн. рублей.)</w:t>
      </w:r>
    </w:p>
    <w:p w14:paraId="5663E6DA" w14:textId="7F601784" w:rsidR="005F5540" w:rsidRPr="005F5540" w:rsidRDefault="1F9B2C79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УСН: </w:t>
      </w: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>факт на 01.01.2020 г. - 14,1 млн. рублей. По отношению к 01.01.2019 г. отмечен рост на 12,3 % или на 1,5 млн. рублей.</w:t>
      </w:r>
    </w:p>
    <w:p w14:paraId="63388BBE" w14:textId="05AE1089" w:rsidR="005F5540" w:rsidRPr="005F5540" w:rsidRDefault="072BFD45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72BFD45">
        <w:rPr>
          <w:rFonts w:ascii="Times New Roman" w:eastAsia="Times New Roman" w:hAnsi="Times New Roman"/>
          <w:sz w:val="24"/>
          <w:szCs w:val="24"/>
          <w:lang w:eastAsia="ar-SA"/>
        </w:rPr>
        <w:t>Причины роста поступлений УСН:</w:t>
      </w:r>
    </w:p>
    <w:p w14:paraId="444660F5" w14:textId="2C2AAC34" w:rsidR="005F5540" w:rsidRPr="00B76AE7" w:rsidRDefault="1F9B2C79" w:rsidP="00B76AE7">
      <w:pPr>
        <w:pStyle w:val="a5"/>
        <w:numPr>
          <w:ilvl w:val="0"/>
          <w:numId w:val="6"/>
        </w:numPr>
        <w:ind w:left="0" w:firstLine="709"/>
        <w:jc w:val="both"/>
      </w:pPr>
      <w:r w:rsidRPr="00B76AE7">
        <w:t>Постановка на налоговый учет нового налогоплательщика, в качестве плательщика налога, взымаемого в связи с применением упрощенной системы налогообложения с 2018 года.</w:t>
      </w:r>
    </w:p>
    <w:p w14:paraId="2502AB66" w14:textId="205033F6" w:rsidR="6B25F256" w:rsidRDefault="1F9B2C79" w:rsidP="00A43D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F9B2C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ЕНВД: </w:t>
      </w:r>
      <w:r w:rsidRPr="1F9B2C79">
        <w:rPr>
          <w:rFonts w:ascii="Times New Roman" w:eastAsia="Times New Roman" w:hAnsi="Times New Roman"/>
          <w:sz w:val="24"/>
          <w:szCs w:val="24"/>
          <w:lang w:eastAsia="ar-SA"/>
        </w:rPr>
        <w:t>факт на 01.01.2020 г. - 3,8 млн. рублей. По отношению к 01.01.2019 г. отмечен рост на 3,5 % или на 131,7 тыс. рублей.</w:t>
      </w:r>
    </w:p>
    <w:p w14:paraId="28AAD62D" w14:textId="09DC7BB1" w:rsidR="6B25F256" w:rsidRDefault="1F9B2C79" w:rsidP="00A43DE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1F9B2C79">
        <w:rPr>
          <w:rFonts w:ascii="Times New Roman" w:eastAsia="Times New Roman" w:hAnsi="Times New Roman"/>
          <w:b/>
          <w:bCs/>
          <w:sz w:val="24"/>
          <w:szCs w:val="24"/>
        </w:rPr>
        <w:t xml:space="preserve">НИФЛ: </w:t>
      </w:r>
      <w:r w:rsidRPr="1F9B2C79">
        <w:rPr>
          <w:rFonts w:ascii="Times New Roman" w:eastAsia="Times New Roman" w:hAnsi="Times New Roman"/>
          <w:sz w:val="24"/>
          <w:szCs w:val="24"/>
        </w:rPr>
        <w:t xml:space="preserve">факт на 01.01.2020 года – 2,5 млн. рублей. По отношению к 01.01.2019 года отмечен рост на 1,1 млн. рублей, или на 85,5%. </w:t>
      </w:r>
    </w:p>
    <w:p w14:paraId="43DA06D4" w14:textId="5F207DE5" w:rsidR="6B25F256" w:rsidRDefault="1B5C812F" w:rsidP="00A43DE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>Причина роста поступлений НИФЛ:</w:t>
      </w:r>
    </w:p>
    <w:p w14:paraId="6CF9A8E2" w14:textId="5DE35777" w:rsidR="6B25F256" w:rsidRDefault="1B5C812F" w:rsidP="00A43DE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>1) Поступление задолженности за 2018 год;</w:t>
      </w:r>
    </w:p>
    <w:p w14:paraId="1AD73BE3" w14:textId="7B2AE3EF" w:rsidR="6B25F256" w:rsidRDefault="1B5C812F" w:rsidP="00A43DE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>2) Увеличение коэффициента дефлятора применяемого при исчислении налога.</w:t>
      </w:r>
    </w:p>
    <w:p w14:paraId="3574B3B3" w14:textId="158F34F7" w:rsidR="6B25F256" w:rsidRDefault="1F9B2C79" w:rsidP="00A43DE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1F9B2C79">
        <w:rPr>
          <w:rFonts w:ascii="Times New Roman" w:eastAsia="Times New Roman" w:hAnsi="Times New Roman"/>
          <w:b/>
          <w:bCs/>
          <w:sz w:val="24"/>
          <w:szCs w:val="24"/>
        </w:rPr>
        <w:t xml:space="preserve">НИО: </w:t>
      </w:r>
      <w:r w:rsidRPr="1F9B2C79">
        <w:rPr>
          <w:rFonts w:ascii="Times New Roman" w:eastAsia="Times New Roman" w:hAnsi="Times New Roman"/>
          <w:sz w:val="24"/>
          <w:szCs w:val="24"/>
        </w:rPr>
        <w:t xml:space="preserve">факт на 01.01.2020 года – 7,2 млн. рублей. По отношению к 01.01.2019 года отмечен рост на 4,0 млн. рублей, или на 123,5 %. </w:t>
      </w:r>
    </w:p>
    <w:p w14:paraId="0C0F6820" w14:textId="607EE7BA" w:rsidR="6B25F256" w:rsidRDefault="1B5C812F" w:rsidP="00A43DE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 xml:space="preserve"> Причина роста поступлений НИО: </w:t>
      </w:r>
    </w:p>
    <w:p w14:paraId="307987DE" w14:textId="5F08D0DA" w:rsidR="6B25F256" w:rsidRDefault="1B5C812F" w:rsidP="00A43DE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 xml:space="preserve">     1) С 1 января 2019 года налоговая ставка устанавливается в размере 2,2 процента от налоговой базы (вместо ранее установленных 0,7 и 0,2 процента).</w:t>
      </w:r>
    </w:p>
    <w:p w14:paraId="6100E7E5" w14:textId="298A8252" w:rsidR="1B5C812F" w:rsidRDefault="1F9B2C79" w:rsidP="00A43DE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1F9B2C79">
        <w:rPr>
          <w:rFonts w:ascii="Times New Roman" w:eastAsia="Times New Roman" w:hAnsi="Times New Roman"/>
          <w:b/>
          <w:bCs/>
          <w:sz w:val="24"/>
          <w:szCs w:val="24"/>
        </w:rPr>
        <w:t xml:space="preserve">ГП: </w:t>
      </w:r>
      <w:r w:rsidRPr="1F9B2C79">
        <w:rPr>
          <w:rFonts w:ascii="Times New Roman" w:eastAsia="Times New Roman" w:hAnsi="Times New Roman"/>
          <w:sz w:val="24"/>
          <w:szCs w:val="24"/>
        </w:rPr>
        <w:t>факт на 01.01.2020 года – 1,7 млн. рублей. По отношению к 01.01.2019 года отмечен рост на 184,6 тыс. рублей, или на 12,5 %.  В том числе: госпошлина за выдачу лицензий на продажу алкогольной продукции факт на 01.01.2020 года – 390,0 тыс. рублей. По отношению к 01.01.2019 года отмечено снижение на 15,5 тыс. рублей, или на 3,8 %.</w:t>
      </w:r>
    </w:p>
    <w:p w14:paraId="61805575" w14:textId="5BD9FFD3" w:rsidR="6B25F256" w:rsidRDefault="08EF391E" w:rsidP="00A43DE4">
      <w:pPr>
        <w:spacing w:after="0"/>
        <w:ind w:firstLine="708"/>
        <w:jc w:val="both"/>
      </w:pPr>
      <w:r w:rsidRPr="08EF391E">
        <w:rPr>
          <w:rFonts w:ascii="Times New Roman" w:eastAsia="Times New Roman" w:hAnsi="Times New Roman"/>
          <w:sz w:val="24"/>
          <w:szCs w:val="24"/>
        </w:rPr>
        <w:t>Мероприятия, проведенные органами местного самоуправления в целях увеличения поступления налоговых доходов (без учета акцизов):</w:t>
      </w:r>
    </w:p>
    <w:p w14:paraId="1300B3C4" w14:textId="6D487CAE" w:rsidR="6B25F256" w:rsidRDefault="08EF391E" w:rsidP="00A43DE4">
      <w:pPr>
        <w:spacing w:after="0"/>
        <w:ind w:firstLine="708"/>
        <w:jc w:val="both"/>
      </w:pPr>
      <w:r w:rsidRPr="08EF391E">
        <w:rPr>
          <w:rFonts w:ascii="Times New Roman" w:eastAsia="Times New Roman" w:hAnsi="Times New Roman"/>
          <w:sz w:val="24"/>
          <w:szCs w:val="24"/>
        </w:rPr>
        <w:t xml:space="preserve">1) За  2019 год проведено 11 заседаний межведомственной комиссии по снижению неформальной занятости, уплате налоговых и неналоговых платежей и обязательных страховых взносов в государственные внебюджетные фонды по вопросам легализации налоговой базы и урегулированию задолженности с приглашением налогоплательщиков мобилизации доходов консолидированного бюджета района и сокращению объемов недоимки по платежам в бюджетную систему с участием представителей налоговой инспекции, Пенсионного фонда, финансового отдела. </w:t>
      </w:r>
    </w:p>
    <w:p w14:paraId="30EC00D0" w14:textId="008F421B" w:rsidR="6B25F256" w:rsidRDefault="013EA8D2" w:rsidP="00A43DE4">
      <w:pPr>
        <w:spacing w:after="0"/>
        <w:ind w:firstLine="851"/>
        <w:jc w:val="both"/>
      </w:pPr>
      <w:r w:rsidRPr="013EA8D2">
        <w:rPr>
          <w:rFonts w:ascii="Times New Roman" w:eastAsia="Times New Roman" w:hAnsi="Times New Roman"/>
          <w:sz w:val="24"/>
          <w:szCs w:val="24"/>
        </w:rPr>
        <w:t xml:space="preserve">Всего за 2019 год задолженность (представленная на комиссию) составила 2372,6 тыс. руб., оплачено 2164,7 тыс. руб., что составляет 91,2%. </w:t>
      </w:r>
    </w:p>
    <w:p w14:paraId="75A77F37" w14:textId="09A09C12" w:rsidR="6B25F256" w:rsidRDefault="08EF391E" w:rsidP="00A43DE4">
      <w:pPr>
        <w:spacing w:after="0"/>
        <w:ind w:firstLine="851"/>
        <w:jc w:val="both"/>
      </w:pPr>
      <w:r w:rsidRPr="08EF391E">
        <w:rPr>
          <w:rFonts w:ascii="Times New Roman" w:eastAsia="Times New Roman" w:hAnsi="Times New Roman"/>
          <w:sz w:val="24"/>
          <w:szCs w:val="24"/>
        </w:rPr>
        <w:t xml:space="preserve">Из них 20 плательщика не явились на комиссию. </w:t>
      </w:r>
    </w:p>
    <w:p w14:paraId="492A95CB" w14:textId="2A36B879" w:rsidR="6B25F256" w:rsidRDefault="08EF391E" w:rsidP="00A43DE4">
      <w:pPr>
        <w:spacing w:after="0"/>
        <w:ind w:firstLine="851"/>
        <w:jc w:val="both"/>
      </w:pPr>
      <w:r w:rsidRPr="08EF391E">
        <w:rPr>
          <w:rFonts w:ascii="Times New Roman" w:eastAsia="Times New Roman" w:hAnsi="Times New Roman"/>
          <w:sz w:val="24"/>
          <w:szCs w:val="24"/>
        </w:rPr>
        <w:t xml:space="preserve">2) Проводилась работа по оформлению в собственность земельных участков и имущества. </w:t>
      </w:r>
    </w:p>
    <w:p w14:paraId="2F27726A" w14:textId="7AB6E428" w:rsidR="6B25F256" w:rsidRDefault="08EF391E" w:rsidP="00A43DE4">
      <w:pPr>
        <w:spacing w:after="0"/>
        <w:ind w:firstLine="851"/>
        <w:jc w:val="both"/>
      </w:pPr>
      <w:r w:rsidRPr="08EF391E">
        <w:rPr>
          <w:rFonts w:ascii="Times New Roman" w:eastAsia="Times New Roman" w:hAnsi="Times New Roman"/>
          <w:sz w:val="24"/>
          <w:szCs w:val="24"/>
        </w:rPr>
        <w:t>3) Проводилась работа по выявлению теневого бизнеса и его легализации: Администрацией Турочакского района направлены в Прокуратуру Турочакского района и МВД запросы о принятии мер в отношении лиц, занимающихся незаконной предпринимательской деятельностью (шиномонтажные мастерские, пилорамы, сфера бытовых услуг).</w:t>
      </w:r>
    </w:p>
    <w:p w14:paraId="0D90E7D6" w14:textId="20161C26" w:rsidR="6B25F256" w:rsidRDefault="4DA4F6C3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4DA4F6C3">
        <w:rPr>
          <w:rFonts w:ascii="Times New Roman" w:eastAsia="Times New Roman" w:hAnsi="Times New Roman"/>
          <w:sz w:val="24"/>
          <w:szCs w:val="24"/>
        </w:rPr>
        <w:t>Результаты работы по неформальной занятости населения: за отчетный период выявлено по снижению неформальной занятости, на территории МО “Турочакский район” и заключивших договоров с работодателями составило 146 чел. Выявлены и зарегистрировали свою деятельность 10 предпринимателей.</w:t>
      </w:r>
    </w:p>
    <w:p w14:paraId="5DAB6C7B" w14:textId="77777777" w:rsidR="004D2DF8" w:rsidRPr="00EA0320" w:rsidRDefault="004D2DF8" w:rsidP="00A43DE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84BAFA" w14:textId="77777777" w:rsidR="004D2DF8" w:rsidRPr="00EA0320" w:rsidRDefault="6B25F256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6B25F25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6B25F25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6B25F256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14:paraId="0964A35F" w14:textId="3C05D962" w:rsidR="6B25F256" w:rsidRDefault="6B25F256" w:rsidP="00A43DE4">
      <w:pPr>
        <w:ind w:firstLine="709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 xml:space="preserve">Основными бюджетообразующими отраслями реального сектора экономики муниципального образования являются промышленность, сельское хозяйство, сфера услуг. </w:t>
      </w:r>
    </w:p>
    <w:p w14:paraId="4A734F02" w14:textId="77777777" w:rsidR="004D2DF8" w:rsidRPr="00EA0320" w:rsidRDefault="004D2DF8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0320">
        <w:rPr>
          <w:rFonts w:ascii="Times New Roman" w:hAnsi="Times New Roman"/>
          <w:b/>
          <w:sz w:val="24"/>
          <w:szCs w:val="24"/>
        </w:rPr>
        <w:t xml:space="preserve">2.1. 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14:paraId="5CB093C9" w14:textId="5E9E15B9" w:rsidR="004D2DF8" w:rsidRPr="00EA0320" w:rsidRDefault="6B25F256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B25F256">
        <w:rPr>
          <w:rFonts w:ascii="Times New Roman" w:eastAsia="Times New Roman" w:hAnsi="Times New Roman"/>
          <w:sz w:val="24"/>
          <w:szCs w:val="24"/>
          <w:lang w:eastAsia="ar-SA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01.01.2020 г., по МО «Турочакский район» составило 28 ед. (на 01.01.2019 г. – 28 ед.).</w:t>
      </w:r>
    </w:p>
    <w:p w14:paraId="739429B6" w14:textId="77777777" w:rsidR="00193506" w:rsidRPr="00AA6552" w:rsidRDefault="6B25F256" w:rsidP="00A43DE4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6B25F256">
        <w:rPr>
          <w:rFonts w:ascii="Times New Roman" w:hAnsi="Times New Roman"/>
          <w:b/>
          <w:bCs/>
          <w:i/>
          <w:i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14:paraId="21B3B970" w14:textId="78627F59" w:rsidR="00193506" w:rsidRPr="00AA6552" w:rsidRDefault="013EA8D2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13EA8D2">
        <w:rPr>
          <w:rFonts w:ascii="Times New Roman" w:hAnsi="Times New Roman"/>
          <w:sz w:val="24"/>
          <w:szCs w:val="24"/>
        </w:rPr>
        <w:t xml:space="preserve">По состоянию на 01.01.2020 г. объем отгруженных товаров собственного производства, выполненных работ и услуг собственными силами предприятий, составил 511,4 млн. руб., темп роста к аналогичному периоду прошлого года составил 108,5 % (на </w:t>
      </w:r>
      <w:r w:rsidRPr="013EA8D2">
        <w:rPr>
          <w:rFonts w:ascii="Times New Roman" w:hAnsi="Times New Roman"/>
          <w:sz w:val="24"/>
          <w:szCs w:val="24"/>
        </w:rPr>
        <w:lastRenderedPageBreak/>
        <w:t>01.01.2019 г. – 471,5 млн. руб.). На душу населения данный показатель составил 41,1 тыс. руб.</w:t>
      </w:r>
    </w:p>
    <w:p w14:paraId="47BC0990" w14:textId="5C6EA231" w:rsidR="013EA8D2" w:rsidRDefault="013EA8D2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13EA8D2">
        <w:rPr>
          <w:rFonts w:ascii="Times New Roman" w:eastAsia="Times New Roman" w:hAnsi="Times New Roman"/>
          <w:sz w:val="24"/>
          <w:szCs w:val="24"/>
        </w:rPr>
        <w:t xml:space="preserve">Увеличение общего объема отгруженных товаров собственного производства, выполненных работ и услуг собственными силами предприятий на 01.10.2019 г. обусловлено следующими разделами: </w:t>
      </w:r>
    </w:p>
    <w:p w14:paraId="51A2F93E" w14:textId="3350FE2A" w:rsidR="013EA8D2" w:rsidRDefault="013EA8D2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13EA8D2">
        <w:rPr>
          <w:rFonts w:ascii="Times New Roman" w:eastAsia="Times New Roman" w:hAnsi="Times New Roman"/>
          <w:sz w:val="24"/>
          <w:szCs w:val="24"/>
        </w:rPr>
        <w:t xml:space="preserve">по разделу L «Деятельность по операциям с недвижимым имуществом» - на 0,6 % за счет увеличения сделок в сфере недвижимости; </w:t>
      </w:r>
    </w:p>
    <w:p w14:paraId="07A06428" w14:textId="021F4172" w:rsidR="013EA8D2" w:rsidRDefault="013EA8D2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13EA8D2">
        <w:rPr>
          <w:rFonts w:ascii="Times New Roman" w:eastAsia="Times New Roman" w:hAnsi="Times New Roman"/>
          <w:sz w:val="24"/>
          <w:szCs w:val="24"/>
        </w:rPr>
        <w:t>по разделу N «Деятельность административная и сопутствующие дополнительные услуги» - на 24,4 % за счет увеличения административно-хозяйственной деятельности;</w:t>
      </w:r>
    </w:p>
    <w:p w14:paraId="13D0C483" w14:textId="0ED7A989" w:rsidR="013EA8D2" w:rsidRDefault="013EA8D2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13EA8D2">
        <w:rPr>
          <w:rFonts w:ascii="Times New Roman" w:eastAsia="Times New Roman" w:hAnsi="Times New Roman"/>
          <w:sz w:val="24"/>
          <w:szCs w:val="24"/>
        </w:rPr>
        <w:t>Уменьшение общего объема отгруженных товаров собственного производства, выполненных работ и услуг собственными силами предприятий на 01.01.2020 г. отмечено, по разделу Р “Образование” на 0,7% за счет снижения оказываемых услуг.</w:t>
      </w:r>
    </w:p>
    <w:p w14:paraId="575B50DC" w14:textId="77777777" w:rsidR="00193506" w:rsidRPr="00764DFA" w:rsidRDefault="00193506" w:rsidP="00A43DE4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64DFA">
        <w:rPr>
          <w:rFonts w:ascii="Times New Roman" w:hAnsi="Times New Roman"/>
          <w:b/>
          <w:bCs/>
          <w:i/>
          <w:sz w:val="24"/>
          <w:szCs w:val="24"/>
        </w:rPr>
        <w:t>Объем промышленного производства</w:t>
      </w:r>
    </w:p>
    <w:p w14:paraId="4BA988FD" w14:textId="2332EA04" w:rsidR="009E5456" w:rsidRDefault="1F9B2C79" w:rsidP="00A43DE4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lang w:eastAsia="zh-CN"/>
        </w:rPr>
      </w:pPr>
      <w:r w:rsidRPr="1F9B2C79">
        <w:rPr>
          <w:lang w:eastAsia="zh-CN"/>
        </w:rPr>
        <w:t>В сфере промышленного производства в январе - декабре 2020 года сводный индекс промышленного производства (далее – ИПП) составил 62,8% (по Республике Алтай – 90,4 %), объем отгруженной промышленными предприятиями продукции – 144,4 млн. рублей.</w:t>
      </w:r>
    </w:p>
    <w:p w14:paraId="7403985A" w14:textId="60AB5D18" w:rsidR="00CB535D" w:rsidRPr="00CB535D" w:rsidRDefault="40516E47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40516E47">
        <w:rPr>
          <w:rFonts w:ascii="Times New Roman" w:hAnsi="Times New Roman"/>
          <w:sz w:val="24"/>
          <w:szCs w:val="24"/>
        </w:rPr>
        <w:t>В сравнении с планом на 01.01.2020 г. отмечено отклонение ИФО объема промышленного производства на (-) 39,2 процентных пункта.</w:t>
      </w:r>
    </w:p>
    <w:p w14:paraId="67F68B3B" w14:textId="7AFD32A0" w:rsidR="013EA8D2" w:rsidRDefault="013EA8D2" w:rsidP="00A43DE4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>Наиболее значимые отрасли производства для Турочакского района являются добыча полезных ископаемых, обрабатывающие производства и производство и распределение электроэнергии. Основные предприятия, работающие в этих отраслях: ООО “Турочакское ДРСУ” (смеси песчанно-гравийные), ООО “Надежда” (полезные ископаемые), ООО “Андоба” (полезные ископаемые), АУРА “Турочак лес”</w:t>
      </w:r>
      <w:r w:rsidR="00FA4805">
        <w:rPr>
          <w:lang w:eastAsia="zh-CN"/>
        </w:rPr>
        <w:t xml:space="preserve"> </w:t>
      </w:r>
      <w:r w:rsidRPr="013EA8D2">
        <w:rPr>
          <w:lang w:eastAsia="zh-CN"/>
        </w:rPr>
        <w:t>(лесоматериалы</w:t>
      </w:r>
      <w:r w:rsidR="00FA4805" w:rsidRPr="013EA8D2">
        <w:rPr>
          <w:lang w:eastAsia="zh-CN"/>
        </w:rPr>
        <w:t>), ИП</w:t>
      </w:r>
      <w:r w:rsidRPr="013EA8D2">
        <w:rPr>
          <w:lang w:eastAsia="zh-CN"/>
        </w:rPr>
        <w:t xml:space="preserve"> Степанов С.И. (лесоматериалы), ИП Рецлав Е.П. (производство хлеба), ИП Солопов М.В.</w:t>
      </w:r>
      <w:r w:rsidR="00FA4805">
        <w:rPr>
          <w:lang w:eastAsia="zh-CN"/>
        </w:rPr>
        <w:t xml:space="preserve"> </w:t>
      </w:r>
      <w:r w:rsidRPr="013EA8D2">
        <w:rPr>
          <w:lang w:eastAsia="zh-CN"/>
        </w:rPr>
        <w:t>(производство хлеба), ООО “Алтын бай” (производство чая), ООО “Сонечная энергия +” (производство электроэнергии), ООО “Теплостройалтай” (производство теплоэнергии).</w:t>
      </w:r>
    </w:p>
    <w:p w14:paraId="3C47DE0F" w14:textId="0D832E8D" w:rsidR="004D2DF8" w:rsidRPr="00EA0320" w:rsidRDefault="013EA8D2" w:rsidP="00A43DE4">
      <w:pPr>
        <w:pStyle w:val="a4"/>
        <w:shd w:val="clear" w:color="auto" w:fill="FFFFFF" w:themeFill="background1"/>
        <w:suppressAutoHyphens/>
        <w:spacing w:before="0" w:beforeAutospacing="0" w:after="0" w:afterAutospacing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 xml:space="preserve">Основное влияние оказало снижение индекса по добыче полезных ископаемых на 37,6% и обрабатывающих производств на 38,4 %, </w:t>
      </w:r>
    </w:p>
    <w:p w14:paraId="0631A40E" w14:textId="571A1CE6" w:rsidR="004D2DF8" w:rsidRPr="00EA0320" w:rsidRDefault="013EA8D2" w:rsidP="00A43DE4">
      <w:pPr>
        <w:pStyle w:val="a4"/>
        <w:shd w:val="clear" w:color="auto" w:fill="FFFFFF" w:themeFill="background1"/>
        <w:suppressAutoHyphens/>
        <w:spacing w:before="0" w:beforeAutospacing="0" w:after="0" w:afterAutospacing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 xml:space="preserve">по отчетном периоде производство пиломатериалов снизилось на 49,7% (7,4 тыс. Куб.м.); тепловая энергия на 24,5% (7,7 тыс. Гкалл). </w:t>
      </w:r>
    </w:p>
    <w:p w14:paraId="46B38A6F" w14:textId="3316E9D5" w:rsidR="004D2DF8" w:rsidRPr="00EA0320" w:rsidRDefault="013EA8D2" w:rsidP="00A43DE4">
      <w:pPr>
        <w:pStyle w:val="a4"/>
        <w:shd w:val="clear" w:color="auto" w:fill="FFFFFF" w:themeFill="background1"/>
        <w:suppressAutoHyphens/>
        <w:spacing w:before="0" w:beforeAutospacing="0" w:after="0" w:afterAutospacing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 xml:space="preserve"> Вместе с тем, в январе - декабре 20</w:t>
      </w:r>
      <w:r w:rsidR="00A43DE4">
        <w:rPr>
          <w:lang w:eastAsia="zh-CN"/>
        </w:rPr>
        <w:t>19</w:t>
      </w:r>
      <w:r w:rsidRPr="013EA8D2">
        <w:rPr>
          <w:lang w:eastAsia="zh-CN"/>
        </w:rPr>
        <w:t> года по сравнению с предыдущим периодом увеличилось производство хлебобулочных изделий на 12,2% (509,0 тонн)</w:t>
      </w:r>
    </w:p>
    <w:p w14:paraId="64004656" w14:textId="56D8FF18" w:rsidR="1F9B2C79" w:rsidRDefault="1F9B2C79" w:rsidP="00A43DE4">
      <w:pPr>
        <w:ind w:firstLine="709"/>
        <w:jc w:val="both"/>
      </w:pPr>
      <w:r w:rsidRPr="1F9B2C79">
        <w:rPr>
          <w:rFonts w:ascii="Times New Roman" w:eastAsia="Times New Roman" w:hAnsi="Times New Roman"/>
          <w:sz w:val="24"/>
          <w:szCs w:val="24"/>
        </w:rPr>
        <w:t xml:space="preserve">По видам деятельности на основании Закона «О статистической отчетности» в рамках конфиденциальности информации, где отчетность представлена менее, чем тремя </w:t>
      </w:r>
      <w:r w:rsidRPr="1F9B2C79">
        <w:rPr>
          <w:rFonts w:ascii="Times New Roman" w:eastAsia="Times New Roman" w:hAnsi="Times New Roman"/>
          <w:sz w:val="24"/>
          <w:szCs w:val="24"/>
        </w:rPr>
        <w:lastRenderedPageBreak/>
        <w:t>субъектами, данные по этим видам деятельности территориальным отделением Алтайкрастата по Республике Алтай не представлены в связи с чем анализ произвести не имеется возможности.</w:t>
      </w:r>
      <w:r w:rsidRPr="1F9B2C79">
        <w:rPr>
          <w:lang w:eastAsia="zh-CN"/>
        </w:rPr>
        <w:t xml:space="preserve"> </w:t>
      </w:r>
    </w:p>
    <w:p w14:paraId="5C25BBE1" w14:textId="5FB505C3" w:rsidR="1F9B2C79" w:rsidRDefault="3EF237DE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EF237DE">
        <w:rPr>
          <w:rFonts w:ascii="Times New Roman" w:eastAsia="Times New Roman" w:hAnsi="Times New Roman"/>
          <w:sz w:val="24"/>
          <w:szCs w:val="24"/>
        </w:rPr>
        <w:t>Для увеличения ИФО по объему отгруженных товаров собственного производства, выполненных работ и услуг собственными силами по промышленным видам деятельности проводится работа по участию района в национальных проектах</w:t>
      </w:r>
      <w:r w:rsidRPr="3EF237D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3EF237DE">
        <w:rPr>
          <w:rFonts w:ascii="Times New Roman" w:eastAsia="Times New Roman" w:hAnsi="Times New Roman"/>
          <w:sz w:val="24"/>
          <w:szCs w:val="24"/>
        </w:rPr>
        <w:t>(«Демография» -строительство детских садов, «Безопасные и качественные автомобильные</w:t>
      </w:r>
      <w:r w:rsidRPr="3EF237D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3EF237DE">
        <w:rPr>
          <w:rFonts w:ascii="Times New Roman" w:eastAsia="Times New Roman" w:hAnsi="Times New Roman"/>
          <w:sz w:val="24"/>
          <w:szCs w:val="24"/>
        </w:rPr>
        <w:t>дороги» - ремонт и реконструкция дорог местного значения на территории сельских поселений), продолжена работа с золотодобывающими компаниями и организациями, занятыми в лесной отрасли, по наращиванию объемов производства и выявлению проблемных участков в производстве. На регулярной основе проводятся рейды по снижению неформальной занятости и выявлению «нелегального» бизнеса. В целях обеспечения полноты отражения информации по промышленному производству в статистических данных проведено совещание с руководителями предприятий о необходимости обязательного представления достоверной и полной статистической отчетности в Алтайкрайстат.</w:t>
      </w:r>
    </w:p>
    <w:p w14:paraId="289AC7ED" w14:textId="77777777" w:rsidR="004D2DF8" w:rsidRPr="00EA0320" w:rsidRDefault="6689EC12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6689EC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14:paraId="2BBD55D9" w14:textId="26DDDFC4" w:rsidR="004F1126" w:rsidRPr="004F1126" w:rsidRDefault="004F1126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1126">
        <w:rPr>
          <w:rFonts w:ascii="Times New Roman" w:eastAsia="Times New Roman" w:hAnsi="Times New Roman"/>
          <w:sz w:val="24"/>
          <w:szCs w:val="24"/>
        </w:rPr>
        <w:t>Количество субъектов малого и среднего предпринимательства, зарегистрированных на территории Турочакского района и включенных в Статистический регистр Росстата по данным государственной регистрации на 01.01.2020 года составила 429</w:t>
      </w:r>
      <w:r>
        <w:rPr>
          <w:rFonts w:ascii="Times New Roman" w:eastAsia="Times New Roman" w:hAnsi="Times New Roman"/>
          <w:sz w:val="24"/>
          <w:szCs w:val="24"/>
        </w:rPr>
        <w:t xml:space="preserve">, из них 319 – индивидуальные предприниматели. </w:t>
      </w:r>
      <w:r w:rsidR="00792C53">
        <w:rPr>
          <w:rFonts w:ascii="Times New Roman" w:eastAsia="Times New Roman" w:hAnsi="Times New Roman"/>
          <w:sz w:val="24"/>
          <w:szCs w:val="24"/>
        </w:rPr>
        <w:t>Темп снижения к 01.01.2019 года составил 91,5% (2018 год 469 ед., из них 357 ИП).</w:t>
      </w:r>
    </w:p>
    <w:p w14:paraId="24282ABC" w14:textId="4BF77E9A" w:rsidR="6689EC12" w:rsidRDefault="66AC31EC" w:rsidP="00A43DE4">
      <w:pPr>
        <w:ind w:firstLine="709"/>
        <w:jc w:val="both"/>
      </w:pPr>
      <w:r w:rsidRPr="66AC31EC">
        <w:rPr>
          <w:rFonts w:ascii="Times New Roman" w:eastAsia="Times New Roman" w:hAnsi="Times New Roman"/>
          <w:sz w:val="24"/>
          <w:szCs w:val="24"/>
        </w:rPr>
        <w:t xml:space="preserve">По данным Единого реестра субъектов малого и среднего предпринимательства по состоянию на 01.01.2020 г. на территории МО «Турочакский район» зарегистрировано 350 субъектов малого и среднего предпринимательства, из них: юридических лиц - 102 (малые предприятия составили 11 единиц, микропредприятия – 91 единиц, средние предприятия – 0 единиц), индивидуальных предпринимателей - 248. </w:t>
      </w:r>
    </w:p>
    <w:p w14:paraId="5870ECE3" w14:textId="64C74E0F" w:rsidR="6689EC12" w:rsidRDefault="66AC31EC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66AC31EC">
        <w:rPr>
          <w:rFonts w:ascii="Times New Roman" w:eastAsia="Times New Roman" w:hAnsi="Times New Roman"/>
          <w:sz w:val="24"/>
          <w:szCs w:val="24"/>
        </w:rPr>
        <w:t xml:space="preserve">В сравнении с планом на 01.01.2019 г. отмечено отклонение количества СМСП на 10 тыс. человек населения (-) 30,1 ед. </w:t>
      </w:r>
    </w:p>
    <w:p w14:paraId="2F1744AC" w14:textId="683ED21D" w:rsidR="6689EC12" w:rsidRDefault="66AC31EC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66AC31EC">
        <w:rPr>
          <w:rFonts w:ascii="Times New Roman" w:eastAsia="Times New Roman" w:hAnsi="Times New Roman"/>
          <w:sz w:val="24"/>
          <w:szCs w:val="24"/>
        </w:rPr>
        <w:t xml:space="preserve">Причинами отклонения от планового значения явилось закрытие деятельности предпринимателями в сфере сельского хозяйства, транспортировки и хранения, деятельности гостиниц, сферах обрабатывающих производств, строительства и торговли. Причинами снижения количества индивидуальных предпринимателей являются снижение покупательной способности населения, ужесточение требований законодательства (АИС Меркурий, ЕГАИС, переход на применение кассовых аппаратов современного поколения (онлайн-кассы), увеличение НДС). Немаловажным фактором снижения количества СМСП является отсутствие финансовой поддержки. Данные причины делают начинающих и мелких предпринимателей не конкурентоспособными с другими, более крупными и </w:t>
      </w:r>
      <w:r w:rsidRPr="66AC31EC">
        <w:rPr>
          <w:rFonts w:ascii="Times New Roman" w:eastAsia="Times New Roman" w:hAnsi="Times New Roman"/>
          <w:sz w:val="24"/>
          <w:szCs w:val="24"/>
        </w:rPr>
        <w:lastRenderedPageBreak/>
        <w:t xml:space="preserve">успешными предпринимателями. Кроме всего, отклонение от планового значения связано с тем, что плановое значение было запланировано с учетом суммирования субъектов малого и среднего предпринимательства с количеством индивидуальных предпринимателей, зарегистрированных на территории Турочакского района по данным Алтайкрайстата, а в данном расчете применяется количество СМСП, включенных </w:t>
      </w:r>
      <w:r w:rsidR="00FA4805" w:rsidRPr="66AC31EC">
        <w:rPr>
          <w:rFonts w:ascii="Times New Roman" w:eastAsia="Times New Roman" w:hAnsi="Times New Roman"/>
          <w:sz w:val="24"/>
          <w:szCs w:val="24"/>
        </w:rPr>
        <w:t>в Единый реестр</w:t>
      </w:r>
      <w:r w:rsidRPr="66AC31EC">
        <w:rPr>
          <w:rFonts w:ascii="Times New Roman" w:eastAsia="Times New Roman" w:hAnsi="Times New Roman"/>
          <w:sz w:val="24"/>
          <w:szCs w:val="24"/>
        </w:rPr>
        <w:t xml:space="preserve"> субъектов малого и среднего предпринимательства (далее - ЕРМСП), т.е. предоставившим отчетность в УФНС по Республике Алтай.</w:t>
      </w:r>
    </w:p>
    <w:p w14:paraId="1DCA09C7" w14:textId="4BADA7E5" w:rsidR="6689EC12" w:rsidRDefault="66AC31EC" w:rsidP="00A43DE4">
      <w:pPr>
        <w:ind w:firstLine="709"/>
        <w:jc w:val="both"/>
      </w:pPr>
      <w:r w:rsidRPr="66AC31EC">
        <w:rPr>
          <w:rFonts w:ascii="Times New Roman" w:eastAsia="Times New Roman" w:hAnsi="Times New Roman"/>
          <w:sz w:val="24"/>
          <w:szCs w:val="24"/>
        </w:rPr>
        <w:t>Отраслевая структура малого и среднего бизнеса на 01.01.2020 г. выглядит следующим образом:</w:t>
      </w:r>
    </w:p>
    <w:tbl>
      <w:tblPr>
        <w:tblStyle w:val="a3"/>
        <w:tblW w:w="9450" w:type="dxa"/>
        <w:tblLayout w:type="fixed"/>
        <w:tblLook w:val="06A0" w:firstRow="1" w:lastRow="0" w:firstColumn="1" w:lastColumn="0" w:noHBand="1" w:noVBand="1"/>
      </w:tblPr>
      <w:tblGrid>
        <w:gridCol w:w="4485"/>
        <w:gridCol w:w="1155"/>
        <w:gridCol w:w="1035"/>
        <w:gridCol w:w="2775"/>
      </w:tblGrid>
      <w:tr w:rsidR="66AC31EC" w14:paraId="1C8D8D7A" w14:textId="77777777" w:rsidTr="40516E47">
        <w:tc>
          <w:tcPr>
            <w:tcW w:w="4485" w:type="dxa"/>
          </w:tcPr>
          <w:p w14:paraId="5D2B46F2" w14:textId="2CFB8A21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Наименование отрасли ОКВЭД  </w:t>
            </w:r>
          </w:p>
        </w:tc>
        <w:tc>
          <w:tcPr>
            <w:tcW w:w="2190" w:type="dxa"/>
            <w:gridSpan w:val="2"/>
          </w:tcPr>
          <w:p w14:paraId="2E383039" w14:textId="4269312C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Количество СМСП</w:t>
            </w:r>
          </w:p>
        </w:tc>
        <w:tc>
          <w:tcPr>
            <w:tcW w:w="2775" w:type="dxa"/>
          </w:tcPr>
          <w:p w14:paraId="294ECF90" w14:textId="7CC61E8A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 занятых в сфере МСП</w:t>
            </w:r>
          </w:p>
        </w:tc>
      </w:tr>
      <w:tr w:rsidR="66AC31EC" w14:paraId="73F4D31A" w14:textId="77777777" w:rsidTr="40516E47">
        <w:tc>
          <w:tcPr>
            <w:tcW w:w="4485" w:type="dxa"/>
          </w:tcPr>
          <w:p w14:paraId="7C59870B" w14:textId="38DDEA76" w:rsidR="66AC31EC" w:rsidRDefault="66AC31EC" w:rsidP="00A43DE4">
            <w:pPr>
              <w:spacing w:line="276" w:lineRule="auto"/>
            </w:pPr>
          </w:p>
        </w:tc>
        <w:tc>
          <w:tcPr>
            <w:tcW w:w="1155" w:type="dxa"/>
          </w:tcPr>
          <w:p w14:paraId="3044786A" w14:textId="3DB883E3" w:rsidR="66AC31EC" w:rsidRDefault="66AC31EC" w:rsidP="00A43DE4">
            <w:pPr>
              <w:spacing w:line="276" w:lineRule="auto"/>
              <w:jc w:val="center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ед.</w:t>
            </w:r>
          </w:p>
        </w:tc>
        <w:tc>
          <w:tcPr>
            <w:tcW w:w="1035" w:type="dxa"/>
          </w:tcPr>
          <w:p w14:paraId="2BA2A4BF" w14:textId="525D52EF" w:rsidR="66AC31EC" w:rsidRDefault="66AC31EC" w:rsidP="00A43DE4">
            <w:pPr>
              <w:spacing w:line="276" w:lineRule="auto"/>
              <w:jc w:val="center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%</w:t>
            </w:r>
          </w:p>
        </w:tc>
        <w:tc>
          <w:tcPr>
            <w:tcW w:w="2775" w:type="dxa"/>
          </w:tcPr>
          <w:p w14:paraId="7D8B1C36" w14:textId="30B5A97D" w:rsidR="66AC31EC" w:rsidRDefault="66AC31EC" w:rsidP="00A43DE4">
            <w:pPr>
              <w:spacing w:line="276" w:lineRule="auto"/>
              <w:jc w:val="center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чел.</w:t>
            </w:r>
          </w:p>
        </w:tc>
      </w:tr>
      <w:tr w:rsidR="66AC31EC" w14:paraId="375924B0" w14:textId="77777777" w:rsidTr="40516E47">
        <w:tc>
          <w:tcPr>
            <w:tcW w:w="4485" w:type="dxa"/>
          </w:tcPr>
          <w:p w14:paraId="4D7129CB" w14:textId="6BF8E490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b/>
                <w:bCs/>
                <w:color w:val="202020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0F1D1D1C" w14:textId="144A3FE9" w:rsidR="66AC31EC" w:rsidRDefault="66AC31EC" w:rsidP="00A43DE4">
            <w:pPr>
              <w:spacing w:line="276" w:lineRule="auto"/>
              <w:jc w:val="center"/>
            </w:pPr>
            <w:r w:rsidRPr="66AC31EC">
              <w:rPr>
                <w:rFonts w:ascii="Times New Roman" w:eastAsia="Times New Roman" w:hAnsi="Times New Roman"/>
                <w:b/>
                <w:bCs/>
                <w:color w:val="202020"/>
                <w:sz w:val="24"/>
                <w:szCs w:val="24"/>
              </w:rPr>
              <w:t>350</w:t>
            </w:r>
          </w:p>
        </w:tc>
        <w:tc>
          <w:tcPr>
            <w:tcW w:w="1035" w:type="dxa"/>
          </w:tcPr>
          <w:p w14:paraId="338E5A51" w14:textId="37240AD9" w:rsidR="66AC31EC" w:rsidRDefault="66AC31EC" w:rsidP="00A43DE4">
            <w:pPr>
              <w:spacing w:line="276" w:lineRule="auto"/>
              <w:jc w:val="center"/>
            </w:pPr>
            <w:r w:rsidRPr="66AC31EC">
              <w:rPr>
                <w:rFonts w:ascii="Times New Roman" w:eastAsia="Times New Roman" w:hAnsi="Times New Roman"/>
                <w:b/>
                <w:bCs/>
                <w:color w:val="202020"/>
                <w:sz w:val="24"/>
                <w:szCs w:val="24"/>
              </w:rPr>
              <w:t>100</w:t>
            </w:r>
          </w:p>
        </w:tc>
        <w:tc>
          <w:tcPr>
            <w:tcW w:w="2775" w:type="dxa"/>
          </w:tcPr>
          <w:p w14:paraId="5A82E92A" w14:textId="4BE5A2B6" w:rsidR="66AC31EC" w:rsidRDefault="66AC31EC" w:rsidP="00A43DE4">
            <w:pPr>
              <w:spacing w:line="276" w:lineRule="auto"/>
              <w:jc w:val="center"/>
            </w:pPr>
            <w:r w:rsidRPr="66AC31EC">
              <w:rPr>
                <w:rFonts w:ascii="Times New Roman" w:eastAsia="Times New Roman" w:hAnsi="Times New Roman"/>
                <w:b/>
                <w:bCs/>
                <w:color w:val="202020"/>
                <w:sz w:val="24"/>
                <w:szCs w:val="24"/>
              </w:rPr>
              <w:t>408</w:t>
            </w:r>
          </w:p>
        </w:tc>
      </w:tr>
      <w:tr w:rsidR="66AC31EC" w14:paraId="3AD7B1FD" w14:textId="77777777" w:rsidTr="40516E47">
        <w:tc>
          <w:tcPr>
            <w:tcW w:w="4485" w:type="dxa"/>
          </w:tcPr>
          <w:p w14:paraId="5542B946" w14:textId="3BD75AB6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55" w:type="dxa"/>
          </w:tcPr>
          <w:p w14:paraId="0AD8E63D" w14:textId="0973EA94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35" w:type="dxa"/>
          </w:tcPr>
          <w:p w14:paraId="13F04C0D" w14:textId="3D1FF614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2775" w:type="dxa"/>
          </w:tcPr>
          <w:p w14:paraId="157AA8FA" w14:textId="12F17810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66AC31EC" w14:paraId="4687AD96" w14:textId="77777777" w:rsidTr="40516E47">
        <w:tc>
          <w:tcPr>
            <w:tcW w:w="4485" w:type="dxa"/>
          </w:tcPr>
          <w:p w14:paraId="69248B9E" w14:textId="0F66D803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55" w:type="dxa"/>
          </w:tcPr>
          <w:p w14:paraId="00E99C97" w14:textId="7D2551E1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14:paraId="111809AB" w14:textId="334FE281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75" w:type="dxa"/>
          </w:tcPr>
          <w:p w14:paraId="7553577C" w14:textId="2138610C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66AC31EC" w14:paraId="6913192A" w14:textId="77777777" w:rsidTr="40516E47">
        <w:tc>
          <w:tcPr>
            <w:tcW w:w="4485" w:type="dxa"/>
          </w:tcPr>
          <w:p w14:paraId="03F38CF9" w14:textId="0331A914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55" w:type="dxa"/>
          </w:tcPr>
          <w:p w14:paraId="4A5032DE" w14:textId="62738A76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</w:tcPr>
          <w:p w14:paraId="74A39D83" w14:textId="3758F218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775" w:type="dxa"/>
          </w:tcPr>
          <w:p w14:paraId="13F80A4E" w14:textId="6AB2E57F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66AC31EC" w14:paraId="2E163E03" w14:textId="77777777" w:rsidTr="40516E47">
        <w:tc>
          <w:tcPr>
            <w:tcW w:w="4485" w:type="dxa"/>
          </w:tcPr>
          <w:p w14:paraId="67434514" w14:textId="5863F1A1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55" w:type="dxa"/>
          </w:tcPr>
          <w:p w14:paraId="5B0D12F3" w14:textId="36AD3299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1E08E555" w14:textId="54F637BF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75" w:type="dxa"/>
          </w:tcPr>
          <w:p w14:paraId="07DD2CC2" w14:textId="6F93FEBF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66AC31EC" w14:paraId="6CCF4D57" w14:textId="77777777" w:rsidTr="40516E47">
        <w:tc>
          <w:tcPr>
            <w:tcW w:w="4485" w:type="dxa"/>
          </w:tcPr>
          <w:p w14:paraId="1C1CC765" w14:textId="6B49BC22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Строительство</w:t>
            </w:r>
          </w:p>
        </w:tc>
        <w:tc>
          <w:tcPr>
            <w:tcW w:w="1155" w:type="dxa"/>
          </w:tcPr>
          <w:p w14:paraId="35003E85" w14:textId="0D56C730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14:paraId="3A4F794B" w14:textId="1BAC958A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75" w:type="dxa"/>
          </w:tcPr>
          <w:p w14:paraId="1AE39926" w14:textId="306218F2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66AC31EC" w14:paraId="2B02E7D4" w14:textId="77777777" w:rsidTr="40516E47">
        <w:tc>
          <w:tcPr>
            <w:tcW w:w="4485" w:type="dxa"/>
          </w:tcPr>
          <w:p w14:paraId="113064F4" w14:textId="49141675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1155" w:type="dxa"/>
          </w:tcPr>
          <w:p w14:paraId="1BFE3DDE" w14:textId="767E7AE1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14:paraId="356DB01D" w14:textId="61CBD588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75" w:type="dxa"/>
          </w:tcPr>
          <w:p w14:paraId="01CF6BC1" w14:textId="5C80303D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66AC31EC" w14:paraId="09CDB39C" w14:textId="77777777" w:rsidTr="40516E47">
        <w:tc>
          <w:tcPr>
            <w:tcW w:w="4485" w:type="dxa"/>
          </w:tcPr>
          <w:p w14:paraId="44346863" w14:textId="36EB8BF3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55" w:type="dxa"/>
          </w:tcPr>
          <w:p w14:paraId="04AE9838" w14:textId="73B03B38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</w:tcPr>
          <w:p w14:paraId="574AC285" w14:textId="5C4395EC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775" w:type="dxa"/>
          </w:tcPr>
          <w:p w14:paraId="57041E7A" w14:textId="59DD2569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66AC31EC" w14:paraId="40AD16C5" w14:textId="77777777" w:rsidTr="40516E47">
        <w:tc>
          <w:tcPr>
            <w:tcW w:w="4485" w:type="dxa"/>
          </w:tcPr>
          <w:p w14:paraId="38EC0FEF" w14:textId="58160DBE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55" w:type="dxa"/>
          </w:tcPr>
          <w:p w14:paraId="06AAA065" w14:textId="206B283D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</w:tcPr>
          <w:p w14:paraId="1530C558" w14:textId="4B590047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775" w:type="dxa"/>
          </w:tcPr>
          <w:p w14:paraId="0B011B7D" w14:textId="7A3ACE3A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66AC31EC" w14:paraId="41D4F411" w14:textId="77777777" w:rsidTr="40516E47">
        <w:tc>
          <w:tcPr>
            <w:tcW w:w="4485" w:type="dxa"/>
          </w:tcPr>
          <w:p w14:paraId="0ADE4F53" w14:textId="18D00C7D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55" w:type="dxa"/>
          </w:tcPr>
          <w:p w14:paraId="37AEFB72" w14:textId="625C755F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14:paraId="49ABEF01" w14:textId="479B4312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775" w:type="dxa"/>
          </w:tcPr>
          <w:p w14:paraId="6F74F8B4" w14:textId="6E143D64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66AC31EC" w14:paraId="5A4004B6" w14:textId="77777777" w:rsidTr="40516E47">
        <w:tc>
          <w:tcPr>
            <w:tcW w:w="4485" w:type="dxa"/>
          </w:tcPr>
          <w:p w14:paraId="6B015C9D" w14:textId="6CB61BCC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55" w:type="dxa"/>
          </w:tcPr>
          <w:p w14:paraId="71B0E5E7" w14:textId="3104B4ED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14:paraId="4C72E86C" w14:textId="032FBBA9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775" w:type="dxa"/>
          </w:tcPr>
          <w:p w14:paraId="5D2EE2B2" w14:textId="23962F6D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66AC31EC" w14:paraId="00F45037" w14:textId="77777777" w:rsidTr="40516E47">
        <w:tc>
          <w:tcPr>
            <w:tcW w:w="4485" w:type="dxa"/>
          </w:tcPr>
          <w:p w14:paraId="4336340D" w14:textId="0114B665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55" w:type="dxa"/>
          </w:tcPr>
          <w:p w14:paraId="071E988F" w14:textId="3905E25B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14:paraId="5FE79A15" w14:textId="77E71825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775" w:type="dxa"/>
          </w:tcPr>
          <w:p w14:paraId="1C0FFECE" w14:textId="5F325084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66AC31EC" w14:paraId="23DBAEF3" w14:textId="77777777" w:rsidTr="40516E47">
        <w:tc>
          <w:tcPr>
            <w:tcW w:w="4485" w:type="dxa"/>
          </w:tcPr>
          <w:p w14:paraId="1FAEC30E" w14:textId="7CD3E63F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55" w:type="dxa"/>
          </w:tcPr>
          <w:p w14:paraId="7CCE61C7" w14:textId="1BCA0580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</w:tcPr>
          <w:p w14:paraId="06B0B44E" w14:textId="1A03BAAB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775" w:type="dxa"/>
          </w:tcPr>
          <w:p w14:paraId="202B4231" w14:textId="425EE1C8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66AC31EC" w14:paraId="30D79628" w14:textId="77777777" w:rsidTr="40516E47">
        <w:tc>
          <w:tcPr>
            <w:tcW w:w="4485" w:type="dxa"/>
          </w:tcPr>
          <w:p w14:paraId="55A6E248" w14:textId="093B613D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55" w:type="dxa"/>
          </w:tcPr>
          <w:p w14:paraId="6E3A1087" w14:textId="5A633F56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5" w:type="dxa"/>
          </w:tcPr>
          <w:p w14:paraId="7D05AE3E" w14:textId="6158EB33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775" w:type="dxa"/>
          </w:tcPr>
          <w:p w14:paraId="5A8301A6" w14:textId="68305347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66AC31EC" w14:paraId="14F13A10" w14:textId="77777777" w:rsidTr="40516E47">
        <w:tc>
          <w:tcPr>
            <w:tcW w:w="4485" w:type="dxa"/>
          </w:tcPr>
          <w:p w14:paraId="61239E26" w14:textId="6D9C3128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Образование</w:t>
            </w:r>
          </w:p>
        </w:tc>
        <w:tc>
          <w:tcPr>
            <w:tcW w:w="1155" w:type="dxa"/>
          </w:tcPr>
          <w:p w14:paraId="40347043" w14:textId="076C36FA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60A6108C" w14:textId="67D1B89D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775" w:type="dxa"/>
          </w:tcPr>
          <w:p w14:paraId="4CEE0C41" w14:textId="696A3E7C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66AC31EC" w14:paraId="40D0C4CA" w14:textId="77777777" w:rsidTr="40516E47">
        <w:tc>
          <w:tcPr>
            <w:tcW w:w="4485" w:type="dxa"/>
          </w:tcPr>
          <w:p w14:paraId="75D46727" w14:textId="6A67A39F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55" w:type="dxa"/>
          </w:tcPr>
          <w:p w14:paraId="4B2A4191" w14:textId="7F2A9290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14:paraId="43AD3902" w14:textId="1D843311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</w:tcPr>
          <w:p w14:paraId="7E009641" w14:textId="5EC6B76C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66AC31EC" w14:paraId="2C4B5CE7" w14:textId="77777777" w:rsidTr="40516E47">
        <w:tc>
          <w:tcPr>
            <w:tcW w:w="4485" w:type="dxa"/>
          </w:tcPr>
          <w:p w14:paraId="6FACE270" w14:textId="7CEB6BB9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55" w:type="dxa"/>
          </w:tcPr>
          <w:p w14:paraId="6CE02919" w14:textId="684BE701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14:paraId="6AFBE8D0" w14:textId="7AD5D7FF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775" w:type="dxa"/>
          </w:tcPr>
          <w:p w14:paraId="036F7947" w14:textId="05959524" w:rsidR="66AC31EC" w:rsidRDefault="702D949B" w:rsidP="00A43D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66AC31EC" w14:paraId="0C894B20" w14:textId="77777777" w:rsidTr="40516E47">
        <w:tc>
          <w:tcPr>
            <w:tcW w:w="4485" w:type="dxa"/>
          </w:tcPr>
          <w:p w14:paraId="287422D4" w14:textId="55BC22DD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55" w:type="dxa"/>
          </w:tcPr>
          <w:p w14:paraId="2B814AA2" w14:textId="77651627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</w:tcPr>
          <w:p w14:paraId="65DD5135" w14:textId="27B41501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775" w:type="dxa"/>
          </w:tcPr>
          <w:p w14:paraId="0D22C4BB" w14:textId="7FF79B7C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66AC31EC" w14:paraId="496072D3" w14:textId="77777777" w:rsidTr="40516E47">
        <w:tc>
          <w:tcPr>
            <w:tcW w:w="4485" w:type="dxa"/>
          </w:tcPr>
          <w:p w14:paraId="37A1A4C9" w14:textId="26E38A01" w:rsidR="66AC31EC" w:rsidRDefault="66AC31EC" w:rsidP="00A43DE4">
            <w:pPr>
              <w:spacing w:line="276" w:lineRule="auto"/>
            </w:pPr>
            <w:r w:rsidRPr="66AC31EC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55" w:type="dxa"/>
          </w:tcPr>
          <w:p w14:paraId="0DCC792F" w14:textId="3B70E656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14:paraId="0BE30939" w14:textId="19354FF4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</w:tcPr>
          <w:p w14:paraId="58D9B2E1" w14:textId="2E8C6D84" w:rsidR="66AC31EC" w:rsidRDefault="702D949B" w:rsidP="00A43D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02D94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1CE823DB" w14:textId="662E7F78" w:rsidR="009E5456" w:rsidRPr="009E5456" w:rsidRDefault="40516E47" w:rsidP="00A43DE4">
      <w:pPr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>В отраслевой структуре малого и среднего бизнеса на 01.01.2020 г. наибольший удельный вес занимают такие отрасли как: с</w:t>
      </w:r>
      <w:r w:rsidRPr="40516E47">
        <w:rPr>
          <w:rFonts w:ascii="Times New Roman" w:eastAsia="Times New Roman" w:hAnsi="Times New Roman"/>
          <w:color w:val="202020"/>
          <w:sz w:val="24"/>
          <w:szCs w:val="24"/>
        </w:rPr>
        <w:t>ельское, лесное хозяйство, охота, рыболовство и рыбоводство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 и о</w:t>
      </w:r>
      <w:r w:rsidRPr="40516E47">
        <w:rPr>
          <w:rFonts w:ascii="Times New Roman" w:eastAsia="Times New Roman" w:hAnsi="Times New Roman"/>
          <w:color w:val="202020"/>
          <w:sz w:val="24"/>
          <w:szCs w:val="24"/>
        </w:rPr>
        <w:t xml:space="preserve">брабатывающие производства. </w:t>
      </w:r>
      <w:r w:rsidRPr="40516E47">
        <w:rPr>
          <w:rFonts w:ascii="Times New Roman" w:eastAsia="Times New Roman" w:hAnsi="Times New Roman"/>
          <w:sz w:val="24"/>
          <w:szCs w:val="24"/>
        </w:rPr>
        <w:t>Район находится в горно–таежной местности, залесенность составляет 92,3%. На территории района расположено уникальное Телецкое озеро, а также значительная часть Алтайского государственного заповедника, обилие лесной растительности, наличие свободных земель сельскохозяйственного назначения, наличие расчетной лесосеки с объемом 1483,8 тыс.  куб. м. в год для заготовки и переработки древесины, все это возможности благоприятной перспективы для развития именно этих отраслей экономики</w:t>
      </w:r>
      <w:r w:rsidRPr="40516E47">
        <w:rPr>
          <w:rFonts w:ascii="Times New Roman" w:eastAsia="Times New Roman" w:hAnsi="Times New Roman"/>
          <w:color w:val="202020"/>
          <w:sz w:val="24"/>
          <w:szCs w:val="24"/>
        </w:rPr>
        <w:t xml:space="preserve"> </w:t>
      </w:r>
    </w:p>
    <w:p w14:paraId="79B01771" w14:textId="459E1D97" w:rsidR="009E5456" w:rsidRPr="009E5456" w:rsidRDefault="009E5456" w:rsidP="00A43DE4">
      <w:pPr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E5456">
        <w:rPr>
          <w:rFonts w:ascii="Times New Roman" w:hAnsi="Times New Roman"/>
          <w:sz w:val="24"/>
          <w:szCs w:val="24"/>
        </w:rPr>
        <w:t xml:space="preserve">Оборот малых и средних предприятий (без микропредприятий) на </w:t>
      </w:r>
      <w:r w:rsidR="00A51A3C" w:rsidRPr="009E5456">
        <w:rPr>
          <w:rFonts w:ascii="Times New Roman" w:hAnsi="Times New Roman"/>
          <w:sz w:val="24"/>
          <w:szCs w:val="24"/>
          <w:lang w:val="x-none"/>
        </w:rPr>
        <w:t>10.</w:t>
      </w:r>
      <w:r w:rsidR="00A51A3C">
        <w:rPr>
          <w:rFonts w:ascii="Times New Roman" w:hAnsi="Times New Roman"/>
          <w:sz w:val="24"/>
          <w:szCs w:val="24"/>
        </w:rPr>
        <w:t>01</w:t>
      </w:r>
      <w:r w:rsidR="00A51A3C">
        <w:rPr>
          <w:rFonts w:ascii="Times New Roman" w:hAnsi="Times New Roman"/>
          <w:sz w:val="24"/>
          <w:szCs w:val="24"/>
          <w:lang w:val="x-none"/>
        </w:rPr>
        <w:t>.20</w:t>
      </w:r>
      <w:r w:rsidR="00A51A3C">
        <w:rPr>
          <w:rFonts w:ascii="Times New Roman" w:hAnsi="Times New Roman"/>
          <w:sz w:val="24"/>
          <w:szCs w:val="24"/>
        </w:rPr>
        <w:t>20</w:t>
      </w:r>
      <w:r w:rsidRPr="009E5456">
        <w:rPr>
          <w:rFonts w:ascii="Times New Roman" w:hAnsi="Times New Roman"/>
          <w:sz w:val="24"/>
          <w:szCs w:val="24"/>
        </w:rPr>
        <w:t xml:space="preserve"> г. составил 588,1 млн. рублей, увеличение в 2,3 раза по сравнению с 2019 годом. </w:t>
      </w:r>
      <w:r w:rsidRPr="009E5456">
        <w:rPr>
          <w:rFonts w:ascii="Times New Roman" w:hAnsi="Times New Roman"/>
          <w:sz w:val="24"/>
          <w:szCs w:val="24"/>
        </w:rPr>
        <w:tab/>
        <w:t>У</w:t>
      </w:r>
      <w:r w:rsidR="013EA8D2" w:rsidRPr="013EA8D2">
        <w:rPr>
          <w:rFonts w:ascii="Times New Roman" w:eastAsia="Times New Roman" w:hAnsi="Times New Roman"/>
          <w:sz w:val="24"/>
          <w:szCs w:val="24"/>
        </w:rPr>
        <w:t xml:space="preserve">величение оборотов организаций малого и среднего предпринимательства произошло в связи со снижением дебиторской задолженности прошлых лет, увеличением кредиторской задолженности (заемные средства) в сферах обрабатывающих производств, добычи полезных ископаемых, транспортировки и хранения </w:t>
      </w:r>
      <w:r w:rsidRPr="009E5456">
        <w:rPr>
          <w:rFonts w:ascii="Times New Roman" w:hAnsi="Times New Roman"/>
          <w:sz w:val="24"/>
          <w:szCs w:val="24"/>
        </w:rPr>
        <w:tab/>
        <w:t xml:space="preserve">В структуре оборота малых предприятий (без микропредприятий) наибольший  удельный вес занимают такие отрасли как добыча полезных ископаемых (69,3%), транспортировка и хранение (16,5%), обеспечение электрической энергией (5,9%). </w:t>
      </w:r>
    </w:p>
    <w:p w14:paraId="1CACAD8E" w14:textId="3B697C1D" w:rsidR="009E5456" w:rsidRPr="009E5456" w:rsidRDefault="009E5456" w:rsidP="00A43D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E5456">
        <w:rPr>
          <w:rFonts w:ascii="Times New Roman" w:hAnsi="Times New Roman"/>
          <w:sz w:val="24"/>
          <w:szCs w:val="24"/>
        </w:rPr>
        <w:tab/>
      </w:r>
      <w:r w:rsidRPr="081CCFDF">
        <w:rPr>
          <w:rFonts w:ascii="Times New Roman" w:hAnsi="Times New Roman"/>
          <w:sz w:val="24"/>
          <w:szCs w:val="24"/>
        </w:rPr>
        <w:t>Численность занятых в сфере МСП, вк</w:t>
      </w:r>
      <w:r w:rsidRPr="009E5456">
        <w:rPr>
          <w:rFonts w:ascii="Times New Roman" w:hAnsi="Times New Roman"/>
          <w:sz w:val="24"/>
          <w:szCs w:val="24"/>
        </w:rPr>
        <w:t xml:space="preserve">лючая индивидуальных предпринимателей на </w:t>
      </w:r>
      <w:r w:rsidR="00A51A3C" w:rsidRPr="009E5456">
        <w:rPr>
          <w:rFonts w:ascii="Times New Roman" w:hAnsi="Times New Roman"/>
          <w:sz w:val="24"/>
          <w:szCs w:val="24"/>
          <w:lang w:val="x-none"/>
        </w:rPr>
        <w:t>10.</w:t>
      </w:r>
      <w:r w:rsidR="00A51A3C">
        <w:rPr>
          <w:rFonts w:ascii="Times New Roman" w:hAnsi="Times New Roman"/>
          <w:sz w:val="24"/>
          <w:szCs w:val="24"/>
        </w:rPr>
        <w:t>01</w:t>
      </w:r>
      <w:r w:rsidR="00A51A3C">
        <w:rPr>
          <w:rFonts w:ascii="Times New Roman" w:hAnsi="Times New Roman"/>
          <w:sz w:val="24"/>
          <w:szCs w:val="24"/>
          <w:lang w:val="x-none"/>
        </w:rPr>
        <w:t>.20</w:t>
      </w:r>
      <w:r w:rsidR="00A51A3C">
        <w:rPr>
          <w:rFonts w:ascii="Times New Roman" w:hAnsi="Times New Roman"/>
          <w:sz w:val="24"/>
          <w:szCs w:val="24"/>
        </w:rPr>
        <w:t>20</w:t>
      </w:r>
      <w:r w:rsidRPr="009E5456">
        <w:rPr>
          <w:rFonts w:ascii="Times New Roman" w:hAnsi="Times New Roman"/>
          <w:sz w:val="24"/>
          <w:szCs w:val="24"/>
        </w:rPr>
        <w:t xml:space="preserve"> г. составила 0,408 тыс. чел., по сравн</w:t>
      </w:r>
      <w:r w:rsidR="00A51A3C">
        <w:rPr>
          <w:rFonts w:ascii="Times New Roman" w:hAnsi="Times New Roman"/>
          <w:sz w:val="24"/>
          <w:szCs w:val="24"/>
        </w:rPr>
        <w:t>ению с 10.01</w:t>
      </w:r>
      <w:r w:rsidRPr="009E5456">
        <w:rPr>
          <w:rFonts w:ascii="Times New Roman" w:hAnsi="Times New Roman"/>
          <w:sz w:val="24"/>
          <w:szCs w:val="24"/>
        </w:rPr>
        <w:t xml:space="preserve">.2019 г. наблюдается увеличение на 1,2 % (0,403 тыс. чел.). </w:t>
      </w:r>
    </w:p>
    <w:p w14:paraId="3F1445A1" w14:textId="67A337A6" w:rsidR="009E5456" w:rsidRPr="009E5456" w:rsidRDefault="009E5456" w:rsidP="00A43D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E5456">
        <w:rPr>
          <w:rFonts w:ascii="Times New Roman" w:hAnsi="Times New Roman"/>
          <w:sz w:val="24"/>
          <w:szCs w:val="24"/>
        </w:rPr>
        <w:tab/>
        <w:t>Среднесписочная численность работников малых предприятий составила 0,193 тыс. чел., по сравнению с прошлым годом наблюдается увеличение на 15 человек, (2018 – 0,178 тыс. Чел.)  В структуре среднесписочной численности работников малых предприятий наибольший удельный вес занимают такие отрасли как добыча полезных ископаемых, о</w:t>
      </w:r>
      <w:r w:rsidR="66AC31EC" w:rsidRPr="66AC31EC">
        <w:rPr>
          <w:rFonts w:ascii="Times New Roman" w:eastAsia="Times New Roman" w:hAnsi="Times New Roman"/>
          <w:color w:val="202020"/>
          <w:sz w:val="24"/>
          <w:szCs w:val="24"/>
        </w:rPr>
        <w:t>беспечение электрической энергией, газом и паром</w:t>
      </w:r>
      <w:r w:rsidR="66AC31EC" w:rsidRPr="66AC31EC">
        <w:rPr>
          <w:rFonts w:ascii="Times New Roman" w:hAnsi="Times New Roman"/>
          <w:sz w:val="24"/>
          <w:szCs w:val="24"/>
        </w:rPr>
        <w:t>, транспортировка и хранение, деятельность гостиниц и предприятий общественного питания.</w:t>
      </w:r>
    </w:p>
    <w:p w14:paraId="6CF13B77" w14:textId="7692FB07" w:rsidR="013EA8D2" w:rsidRDefault="013EA8D2" w:rsidP="00A43DE4">
      <w:pPr>
        <w:ind w:firstLine="709"/>
        <w:jc w:val="both"/>
      </w:pPr>
      <w:r w:rsidRPr="013EA8D2">
        <w:rPr>
          <w:rFonts w:ascii="Times New Roman" w:eastAsia="Times New Roman" w:hAnsi="Times New Roman"/>
          <w:sz w:val="24"/>
          <w:szCs w:val="24"/>
        </w:rPr>
        <w:t xml:space="preserve">Субъектам малого и среднего предпринимательства на постоянной основе оказывается информационная поддержка о мерах господдержки через районную газету “Истоки плюс”, сайт Администрации района, рассылки на электронные адреса предпринимателей и личные консультации. </w:t>
      </w:r>
    </w:p>
    <w:p w14:paraId="5DCAAA19" w14:textId="4F731728" w:rsidR="081CCFDF" w:rsidRDefault="081CCFDF" w:rsidP="00A43DE4">
      <w:pPr>
        <w:ind w:firstLine="709"/>
        <w:jc w:val="both"/>
      </w:pPr>
      <w:r w:rsidRPr="081CCFDF">
        <w:rPr>
          <w:rFonts w:ascii="Times New Roman" w:eastAsia="Times New Roman" w:hAnsi="Times New Roman"/>
          <w:sz w:val="24"/>
          <w:szCs w:val="24"/>
        </w:rPr>
        <w:t xml:space="preserve">В 2019 году финансовая поддержка оказана 4 субъектам малого и среднего предпринимательства: субсидия на компенсацию затрат по электроэнергии дошкольных образовательных центров в размере 24,6 тыс. рублей, 3 микрозайма на сумму 632,0 тыс. рублей.   </w:t>
      </w:r>
    </w:p>
    <w:p w14:paraId="1881B75F" w14:textId="4AAC9996" w:rsidR="081CCFDF" w:rsidRDefault="081CCFDF" w:rsidP="00A43DE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81CCFDF">
        <w:rPr>
          <w:rFonts w:ascii="Times New Roman" w:eastAsia="Times New Roman" w:hAnsi="Times New Roman"/>
          <w:sz w:val="24"/>
          <w:szCs w:val="24"/>
        </w:rPr>
        <w:t>В целях предотвращения снижения численности работников субъектов малого и среднего предпринимательства в МО «Турочакский район» проведены следующие мероприятия:</w:t>
      </w:r>
    </w:p>
    <w:p w14:paraId="564106BF" w14:textId="67AF4DE8" w:rsidR="081CCFDF" w:rsidRDefault="081CCFDF" w:rsidP="00A43DE4">
      <w:pPr>
        <w:pStyle w:val="a5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81CCFDF">
        <w:t>организовываются обучения для СМСП;</w:t>
      </w:r>
    </w:p>
    <w:p w14:paraId="2ED49D4B" w14:textId="2DBAA9F4" w:rsidR="081CCFDF" w:rsidRDefault="081CCFDF" w:rsidP="00A43DE4">
      <w:pPr>
        <w:pStyle w:val="a5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81CCFDF">
        <w:t>проводятся консультации для СМСП;</w:t>
      </w:r>
    </w:p>
    <w:p w14:paraId="405BC798" w14:textId="46B3756B" w:rsidR="081CCFDF" w:rsidRDefault="081CCFDF" w:rsidP="00A43DE4">
      <w:pPr>
        <w:pStyle w:val="a5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81CCFDF">
        <w:t>размещается информация на сайте для СМСП МО “Турочакский район”, а также в мессенджере WhatsApp.</w:t>
      </w:r>
    </w:p>
    <w:p w14:paraId="16314506" w14:textId="32E66C50" w:rsidR="081CCFDF" w:rsidRDefault="081CCFDF" w:rsidP="00A43DE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81CCFDF">
        <w:rPr>
          <w:rFonts w:ascii="Times New Roman" w:eastAsia="Times New Roman" w:hAnsi="Times New Roman"/>
          <w:sz w:val="24"/>
          <w:szCs w:val="24"/>
        </w:rPr>
        <w:t xml:space="preserve">Таким образом, с целью создания благоприятных условий для эффективного развития малого и среднего предпринимательства на территории МО «Турочакский район» необходимо: </w:t>
      </w:r>
    </w:p>
    <w:p w14:paraId="09597B12" w14:textId="7BD757EE" w:rsidR="081CCFDF" w:rsidRDefault="081CCFDF" w:rsidP="00A43DE4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81CCFDF">
        <w:t>снижение налоговой нагрузки на бизнес (пересмотр кадастровой стоимости и существенное снижение фиксированной части отчислений в различные фонды);</w:t>
      </w:r>
    </w:p>
    <w:p w14:paraId="5BA61D73" w14:textId="0B005D20" w:rsidR="081CCFDF" w:rsidRDefault="081CCFDF" w:rsidP="00A43DE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5200EF" w14:textId="77777777" w:rsidR="004D2DF8" w:rsidRPr="00EA0320" w:rsidRDefault="004D2DF8" w:rsidP="00A43DE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>2.3. Сельское хозяйство</w:t>
      </w:r>
    </w:p>
    <w:p w14:paraId="2DBE4465" w14:textId="68DC1104" w:rsidR="00193506" w:rsidRPr="00193506" w:rsidRDefault="532302EF" w:rsidP="00A43DE4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32302EF">
        <w:rPr>
          <w:rFonts w:ascii="Times New Roman" w:eastAsia="Times New Roman" w:hAnsi="Times New Roman"/>
          <w:sz w:val="24"/>
          <w:szCs w:val="24"/>
          <w:lang w:eastAsia="ar-SA"/>
        </w:rPr>
        <w:t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 ед., из которых 1 производственный кооператив и 2 потребительских кооператива переработки дикоросов. Также зарегистрировано 54 крестьянских (фермерских) хозяйств и индивидуальных предпринимателей (далее – КФХ), из которых фактически осуществляют деятельность 15 ед. Кроме того осуществляют деятельность 4970 личных подсобных хозяйств (далее – ЛПХ).</w:t>
      </w:r>
    </w:p>
    <w:p w14:paraId="4A463489" w14:textId="7843C6B2" w:rsidR="00193506" w:rsidRPr="00193506" w:rsidRDefault="40516E47" w:rsidP="00A43DE4">
      <w:pPr>
        <w:shd w:val="clear" w:color="auto" w:fill="FFFFFF" w:themeFill="background1"/>
        <w:suppressAutoHyphens/>
        <w:spacing w:after="0"/>
        <w:ind w:right="79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Объем производства сельскохозяйственной продукции в хозяйствах всех категорий на 01.01.2020 г. в фактически действовавших ценах составил 326,8 млн. руб. (на душу населения 26,3 тыс. руб.), в том числе продукция животноводства – 228,2 млн. руб., продукция растениеводства – 98,7 млн. руб. </w:t>
      </w:r>
    </w:p>
    <w:p w14:paraId="5F0389E8" w14:textId="34D32991" w:rsidR="00193506" w:rsidRPr="00193506" w:rsidRDefault="40516E47" w:rsidP="00A43DE4">
      <w:pPr>
        <w:shd w:val="clear" w:color="auto" w:fill="FFFFFF" w:themeFill="background1"/>
        <w:suppressAutoHyphens/>
        <w:spacing w:after="0"/>
        <w:ind w:right="79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Индекс производства сельскохозяйственной продукции в хозяйствах всех категорий составил 102,4 %, в том числе продукции животноводства — 103,7%, продукции растениеводства - 99,7%. В сравнении с аналогичным периодом предыдущего года отмечен </w:t>
      </w:r>
      <w:r w:rsidRPr="40516E4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рост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 индекса производства сельскохозяйственной продукции в хозяйствах всех категорий на 1,4 процентных пунктов.</w:t>
      </w:r>
    </w:p>
    <w:p w14:paraId="66A6A28D" w14:textId="77777777" w:rsidR="00193506" w:rsidRPr="00193506" w:rsidRDefault="00193506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19350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Растениеводство</w:t>
      </w:r>
    </w:p>
    <w:p w14:paraId="6CD5DA3F" w14:textId="0FE9BE31" w:rsidR="00193506" w:rsidRPr="00193506" w:rsidRDefault="758972F0" w:rsidP="00A43DE4">
      <w:pPr>
        <w:tabs>
          <w:tab w:val="left" w:pos="779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758972F0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Посевная площадь сельскохозяйственных культур под урожай текущего года в хозяйствах всех категорий (без учета ЛПХ) составила 1016 га. В структуре посевной площади 86,2% занято многолетними травами посева прошлых лет, картофелем - 11,6%, овощами - 2,1%. </w:t>
      </w:r>
    </w:p>
    <w:p w14:paraId="76EFE061" w14:textId="0D97F2C5" w:rsidR="00193506" w:rsidRPr="00193506" w:rsidRDefault="40516E47" w:rsidP="00A43DE4">
      <w:pPr>
        <w:suppressAutoHyphens/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По состоянию на 01.10.2019 г. всеми хозяйствами МО «Турочакский район» заготовлено кормов: сена - 7,8 тыс. Т. или 90,7 % к показателям прошлого года. </w:t>
      </w:r>
    </w:p>
    <w:p w14:paraId="178C42B5" w14:textId="67BE8ECE" w:rsidR="00193506" w:rsidRPr="00193506" w:rsidRDefault="013EA8D2" w:rsidP="00A43DE4">
      <w:pPr>
        <w:suppressAutoHyphens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13EA8D2">
        <w:rPr>
          <w:rFonts w:ascii="Times New Roman" w:eastAsia="Times New Roman" w:hAnsi="Times New Roman"/>
          <w:sz w:val="24"/>
          <w:szCs w:val="24"/>
        </w:rPr>
        <w:t>Обеспеченность кормами составляет 14,9 ц. корм. ед. на 1 усл. гол., что составляет 94,7 % от потребности в кормах (потребность - 15,7 ц. корм. ед.). Для обеспечения кормами в полном объеме закуплено кормов 4,0 тыс. тонн, что составило дополнительно 5 ц. корм. ед. на 1 усл.гол.</w:t>
      </w:r>
    </w:p>
    <w:p w14:paraId="381E8D71" w14:textId="2044F78E" w:rsidR="00193506" w:rsidRPr="00193506" w:rsidRDefault="40516E47" w:rsidP="00A43DE4">
      <w:pPr>
        <w:suppressAutoHyphens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Производство картофеля в сельскохозяйственных организациях и КФХ незначительно, картофель выращивается на пришкольных участках образовательных учреждений и за 2019 г. валовый сбор составил 19 т., в КФХ 0,5 тонны.  </w:t>
      </w:r>
      <w:r w:rsidRPr="00B76AE7">
        <w:rPr>
          <w:rFonts w:ascii="Times New Roman" w:eastAsia="Times New Roman" w:hAnsi="Times New Roman"/>
          <w:iCs/>
          <w:sz w:val="24"/>
          <w:szCs w:val="24"/>
          <w:lang w:eastAsia="ar-SA"/>
        </w:rPr>
        <w:t>увеличение составило 5,6%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 к аналогичному периоду прошлого года</w:t>
      </w:r>
      <w:r w:rsidRPr="40516E4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урожайность картофеля в сельскохозяйственных организациях и КФХ составила 90 ц/га.</w:t>
      </w:r>
    </w:p>
    <w:p w14:paraId="4F1478A7" w14:textId="0BF97BF4" w:rsidR="00193506" w:rsidRPr="00193506" w:rsidRDefault="40516E47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>Валовый сбор овощей открытого грунта в образовательных учреждениях составил 11,5 тонны, что на 28,6 % меньше по сравнению с прошлым годом</w:t>
      </w:r>
      <w:r w:rsidRPr="40516E4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урожайность овощей открытого грунта в сельскохозяйственных организациях и КФХ составила 239 ц/га.</w:t>
      </w:r>
    </w:p>
    <w:p w14:paraId="07024394" w14:textId="463AFDEF" w:rsidR="00193506" w:rsidRPr="00193506" w:rsidRDefault="013EA8D2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13EA8D2">
        <w:rPr>
          <w:rFonts w:ascii="Times New Roman" w:eastAsia="Times New Roman" w:hAnsi="Times New Roman"/>
          <w:sz w:val="24"/>
          <w:szCs w:val="24"/>
          <w:lang w:eastAsia="ar-SA"/>
        </w:rPr>
        <w:t>Валовый сбор картофеля и овощей открытого грунта в сельскохозяйственных организациях и КФХ на 01.01.2020 г. составил:</w:t>
      </w:r>
    </w:p>
    <w:p w14:paraId="07547A01" w14:textId="77777777" w:rsidR="00193506" w:rsidRPr="00193506" w:rsidRDefault="00193506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370"/>
        <w:gridCol w:w="1814"/>
        <w:gridCol w:w="1875"/>
        <w:gridCol w:w="1652"/>
      </w:tblGrid>
      <w:tr w:rsidR="00193506" w:rsidRPr="00193506" w14:paraId="203E3519" w14:textId="77777777" w:rsidTr="40516E47">
        <w:trPr>
          <w:trHeight w:val="631"/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F0EB3B" w14:textId="77777777" w:rsidR="00193506" w:rsidRPr="00193506" w:rsidRDefault="00193506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B3A5CC" w14:textId="1CC1670B" w:rsidR="00193506" w:rsidRPr="00193506" w:rsidRDefault="081CCFDF" w:rsidP="00A43DE4">
            <w:pPr>
              <w:tabs>
                <w:tab w:val="left" w:pos="2229"/>
              </w:tabs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81CCF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B2996A" w14:textId="73DDEB71" w:rsidR="00193506" w:rsidRPr="00193506" w:rsidRDefault="013EA8D2" w:rsidP="00A43DE4">
            <w:pPr>
              <w:tabs>
                <w:tab w:val="left" w:pos="2229"/>
              </w:tabs>
              <w:suppressAutoHyphens/>
              <w:spacing w:after="0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13EA8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5FDB" w14:textId="77777777" w:rsidR="00193506" w:rsidRPr="00193506" w:rsidRDefault="00193506" w:rsidP="00A43DE4">
            <w:pPr>
              <w:suppressAutoHyphens/>
              <w:spacing w:after="0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193506" w:rsidRPr="00193506" w14:paraId="1C20A260" w14:textId="77777777" w:rsidTr="40516E47">
        <w:trPr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D82151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картофеля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335B47" w14:textId="241E5F46" w:rsidR="00193506" w:rsidRPr="00193506" w:rsidRDefault="013EA8D2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13EA8D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18,0</w:t>
            </w:r>
          </w:p>
          <w:p w14:paraId="5043CB0F" w14:textId="241E5F46" w:rsidR="00193506" w:rsidRPr="00193506" w:rsidRDefault="00193506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459315" w14:textId="5F90021C" w:rsidR="00193506" w:rsidRPr="00193506" w:rsidRDefault="40516E47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0516E4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51499501" w:rsidR="00193506" w:rsidRPr="00193506" w:rsidRDefault="40516E47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0516E4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105,6</w:t>
            </w:r>
          </w:p>
        </w:tc>
      </w:tr>
      <w:tr w:rsidR="00193506" w:rsidRPr="00193506" w14:paraId="5F6DAB4B" w14:textId="77777777" w:rsidTr="40516E47">
        <w:trPr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B90F82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овощей открытого грунта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FB9E20" w14:textId="35D2F423" w:rsidR="00193506" w:rsidRPr="00193506" w:rsidRDefault="40516E47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0516E4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DF9E56" w14:textId="40992B8B" w:rsidR="00193506" w:rsidRPr="00193506" w:rsidRDefault="013EA8D2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13EA8D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18C2" w14:textId="4088C951" w:rsidR="00193506" w:rsidRPr="00193506" w:rsidRDefault="40516E47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0516E4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71,4</w:t>
            </w:r>
          </w:p>
          <w:p w14:paraId="44E871BC" w14:textId="7B1F5DA0" w:rsidR="00193506" w:rsidRPr="00193506" w:rsidRDefault="00193506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14:paraId="144A5D23" w14:textId="77777777" w:rsidR="00193506" w:rsidRPr="00193506" w:rsidRDefault="00193506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57343E" w14:textId="77777777" w:rsidR="00193506" w:rsidRPr="00193506" w:rsidRDefault="00193506" w:rsidP="00A43DE4">
      <w:pPr>
        <w:suppressAutoHyphens/>
        <w:spacing w:after="0"/>
        <w:ind w:firstLine="567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00193506"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14:paraId="60B052DA" w14:textId="2A957C2E" w:rsidR="00193506" w:rsidRPr="00193506" w:rsidRDefault="11FFC8CE" w:rsidP="00A43DE4">
      <w:pPr>
        <w:shd w:val="clear" w:color="auto" w:fill="FFFFFF" w:themeFill="background1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1FFC8CE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01.01.2020 г. составило:</w:t>
      </w:r>
    </w:p>
    <w:p w14:paraId="738610EB" w14:textId="77777777" w:rsidR="00193506" w:rsidRPr="00193506" w:rsidRDefault="00193506" w:rsidP="00A43DE4">
      <w:pPr>
        <w:shd w:val="clear" w:color="auto" w:fill="FFFFFF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4070"/>
        <w:gridCol w:w="2033"/>
        <w:gridCol w:w="1701"/>
        <w:gridCol w:w="1814"/>
      </w:tblGrid>
      <w:tr w:rsidR="00193506" w:rsidRPr="00193506" w14:paraId="4F4FE7BA" w14:textId="77777777" w:rsidTr="11FFC8CE">
        <w:trPr>
          <w:trHeight w:val="631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44456A" w14:textId="77777777" w:rsidR="00193506" w:rsidRPr="00193506" w:rsidRDefault="00193506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597D3E" w14:textId="4127F0E6" w:rsidR="00193506" w:rsidRPr="00193506" w:rsidRDefault="11FFC8CE" w:rsidP="00A43DE4">
            <w:pPr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782FE7" w14:textId="4BCA0730" w:rsidR="00193506" w:rsidRPr="00193506" w:rsidRDefault="11FFC8CE" w:rsidP="00A43DE4">
            <w:pPr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AD3EB" w14:textId="77777777" w:rsidR="00193506" w:rsidRPr="00193506" w:rsidRDefault="00193506" w:rsidP="00A43DE4">
            <w:pPr>
              <w:suppressAutoHyphens/>
              <w:spacing w:after="0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193506" w:rsidRPr="00193506" w14:paraId="6EF5621A" w14:textId="77777777" w:rsidTr="11FFC8CE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FD9685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7805D2" w14:textId="666B0630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3F29E8" w14:textId="7B74BE9E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2397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1076DF7C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95,5</w:t>
            </w:r>
          </w:p>
        </w:tc>
      </w:tr>
      <w:tr w:rsidR="00193506" w:rsidRPr="00193506" w14:paraId="37E36BCA" w14:textId="77777777" w:rsidTr="11FFC8CE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6A7102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в т. ч. коров,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0FF5F2" w14:textId="1288A632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30AD66" w14:textId="577E7041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995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0B7023E2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97,5</w:t>
            </w:r>
          </w:p>
        </w:tc>
      </w:tr>
      <w:tr w:rsidR="00193506" w:rsidRPr="00193506" w14:paraId="1ED62B8F" w14:textId="77777777" w:rsidTr="11FFC8CE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C0B068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 из них:</w:t>
            </w:r>
          </w:p>
          <w:p w14:paraId="2B6D7CC4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A226A1" w14:textId="3A82914C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AD93B2" w14:textId="2FD6B088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B5B7" w14:textId="32C27204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93506" w:rsidRPr="00193506" w14:paraId="2BD06EE5" w14:textId="77777777" w:rsidTr="11FFC8CE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9C2DEF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204FF1" w14:textId="761951F1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BF0D7D" w14:textId="2CEE111F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488AE393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93,3</w:t>
            </w:r>
          </w:p>
        </w:tc>
      </w:tr>
      <w:tr w:rsidR="00193506" w:rsidRPr="00193506" w14:paraId="2EF4E9DB" w14:textId="77777777" w:rsidTr="11FFC8CE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8C1E28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F2C34E" w14:textId="6546AB6C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0A4E5D" w14:textId="2B5E7C6C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727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22E3A8F0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98</w:t>
            </w:r>
          </w:p>
        </w:tc>
      </w:tr>
      <w:tr w:rsidR="00193506" w:rsidRPr="00193506" w14:paraId="3DF97202" w14:textId="77777777" w:rsidTr="11FFC8CE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C32C2E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6FEF7D" w14:textId="13B76A8C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94DBDC" w14:textId="1E2952F4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361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62F6416A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85,7</w:t>
            </w:r>
          </w:p>
        </w:tc>
      </w:tr>
      <w:tr w:rsidR="00193506" w:rsidRPr="00193506" w14:paraId="2E27B1B9" w14:textId="77777777" w:rsidTr="11FFC8CE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89C7BD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CD245A" w14:textId="6C363370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31BE67" w14:textId="42F5BC78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B5B0" w14:textId="671FF8CC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93506" w:rsidRPr="00193506" w14:paraId="11C817E3" w14:textId="77777777" w:rsidTr="11FFC8CE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F4900F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D7AA69" w14:textId="0B3CD287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96D064" w14:textId="166E7CF6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4905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1958534A" w:rsidR="00193506" w:rsidRPr="00193506" w:rsidRDefault="11FFC8CE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1FFC8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97,2</w:t>
            </w:r>
          </w:p>
        </w:tc>
      </w:tr>
    </w:tbl>
    <w:p w14:paraId="6D072C0D" w14:textId="77777777" w:rsidR="00193506" w:rsidRPr="00193506" w:rsidRDefault="00193506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4E7503F" w14:textId="68CEE8E2" w:rsidR="00193506" w:rsidRPr="00193506" w:rsidRDefault="11FFC8CE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11FFC8CE">
        <w:rPr>
          <w:rFonts w:ascii="Times New Roman" w:eastAsia="Arial" w:hAnsi="Times New Roman"/>
          <w:sz w:val="24"/>
          <w:szCs w:val="24"/>
          <w:lang w:eastAsia="ar-SA"/>
        </w:rPr>
        <w:t>На 01.01.2020 г. в хозяйствах всех категорий:</w:t>
      </w:r>
    </w:p>
    <w:p w14:paraId="7ABD187C" w14:textId="1954020B" w:rsidR="00193506" w:rsidRPr="00193506" w:rsidRDefault="4749CD28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749CD28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КРС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уменьшилось</w:t>
      </w:r>
      <w:r w:rsidRPr="00B76AE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>на 4,5% к аналогичному периоду прошлого года за счет снижения поголовья в хозяйствах населения из-за высоких затрат на содержание животных, в кооперативе поголовье снизилось из-за выбраковки животных маточного поголовья. Средний вес одной головы КРС в сельскохозяйственных организациях составил 380 кг. В целях увеличения поголовья КРС в хозяйствах всех категорий проводится работа по информированию об оказываемой государственной поддержке сельхозтоваропроизводителей, выделяются земельные участки для производства сельскохозяйственной продукции.</w:t>
      </w:r>
    </w:p>
    <w:p w14:paraId="7DC14FED" w14:textId="3DCEE5DC" w:rsidR="00193506" w:rsidRPr="00193506" w:rsidRDefault="4749CD28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749CD28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овец и коз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уменьшилось</w:t>
      </w:r>
      <w:r w:rsidRPr="00B76AE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на 6,7 % к аналогичному периоду прошлого года за счет снижения поголовья в хозяйствах населения. </w:t>
      </w:r>
    </w:p>
    <w:p w14:paraId="6125ECE5" w14:textId="6E0D65BC" w:rsidR="00193506" w:rsidRPr="00193506" w:rsidRDefault="4749CD28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749CD28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лошадей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уменьшилось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 на 2 % к аналогичному периоду прошлого года за счет сокращения поголовья в хозяйствах населения и прекращения деятельности КФХ. Средний вес одной головы лошади в сельскохозяйственных организациях составил 400 кг.</w:t>
      </w:r>
    </w:p>
    <w:p w14:paraId="338C5A0A" w14:textId="18655782" w:rsidR="00193506" w:rsidRPr="00193506" w:rsidRDefault="4749CD28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749CD28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свиней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уменьшилось</w:t>
      </w:r>
      <w:r w:rsidRPr="00B76AE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>на 4,3% к аналогичному периоду прошлого года за счет роста цен на корма.</w:t>
      </w:r>
    </w:p>
    <w:p w14:paraId="15105F9E" w14:textId="0A083833" w:rsidR="00193506" w:rsidRPr="00193506" w:rsidRDefault="4749CD28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749CD28">
        <w:rPr>
          <w:rFonts w:ascii="Times New Roman" w:eastAsia="Arial" w:hAnsi="Times New Roman"/>
          <w:sz w:val="24"/>
          <w:szCs w:val="24"/>
          <w:u w:val="single"/>
          <w:lang w:eastAsia="ar-SA"/>
        </w:rPr>
        <w:t>количество птиц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уменьшилось</w:t>
      </w:r>
      <w:r w:rsidRPr="00B76AE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749CD28">
        <w:rPr>
          <w:rFonts w:ascii="Times New Roman" w:eastAsia="Arial" w:hAnsi="Times New Roman"/>
          <w:sz w:val="24"/>
          <w:szCs w:val="24"/>
          <w:lang w:eastAsia="ar-SA"/>
        </w:rPr>
        <w:t>на 2,8% к аналогичному периоду прошлого года за счет прекращения разведения птиц в хозяйствах населения в связи с высокими затратами на корма и содержание.</w:t>
      </w:r>
    </w:p>
    <w:p w14:paraId="48A21919" w14:textId="77777777" w:rsidR="00193506" w:rsidRPr="00193506" w:rsidRDefault="00193506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44B67403" w14:textId="0DE7F806" w:rsidR="00193506" w:rsidRPr="00193506" w:rsidRDefault="70000BF5" w:rsidP="00A43DE4">
      <w:pPr>
        <w:shd w:val="clear" w:color="auto" w:fill="FFFFFF" w:themeFill="background1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70000BF5">
        <w:rPr>
          <w:rFonts w:ascii="Times New Roman" w:eastAsia="Times New Roman" w:hAnsi="Times New Roman"/>
          <w:sz w:val="24"/>
          <w:szCs w:val="24"/>
          <w:lang w:eastAsia="ar-SA"/>
        </w:rPr>
        <w:t>Производство продуктов животноводства в хозяйствах всех категорий на 01.01.2020 г. составило:</w:t>
      </w:r>
    </w:p>
    <w:p w14:paraId="6BD18F9B" w14:textId="77777777" w:rsidR="00193506" w:rsidRPr="00193506" w:rsidRDefault="00193506" w:rsidP="00A43DE4">
      <w:pPr>
        <w:shd w:val="clear" w:color="auto" w:fill="FFFFFF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984"/>
        <w:gridCol w:w="1559"/>
      </w:tblGrid>
      <w:tr w:rsidR="00193506" w:rsidRPr="00193506" w14:paraId="377B899A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429416" w14:textId="77777777" w:rsidR="00193506" w:rsidRPr="00193506" w:rsidRDefault="00193506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FF3C6E" w14:textId="09B29A6D" w:rsidR="00193506" w:rsidRPr="00193506" w:rsidRDefault="70000BF5" w:rsidP="00A43DE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389575" w14:textId="610672A9" w:rsidR="00193506" w:rsidRPr="00193506" w:rsidRDefault="70000BF5" w:rsidP="00A43DE4">
            <w:pPr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ECB5" w14:textId="77777777" w:rsidR="00193506" w:rsidRPr="00193506" w:rsidRDefault="00193506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193506" w:rsidRPr="00193506" w14:paraId="2A0DDFF3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C66731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Скот и птица на убой в живом весе,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8601FE" w14:textId="56FA3A7E" w:rsidR="00193506" w:rsidRPr="00193506" w:rsidRDefault="70000BF5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438,9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3CABC7" w14:textId="6D51BA93" w:rsidR="00193506" w:rsidRPr="00193506" w:rsidRDefault="70000BF5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09B3AF8B" w:rsidR="00193506" w:rsidRPr="00193506" w:rsidRDefault="70000BF5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107,5</w:t>
            </w:r>
          </w:p>
        </w:tc>
      </w:tr>
      <w:tr w:rsidR="00193506" w:rsidRPr="00193506" w14:paraId="01B31110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2E1471" w14:textId="77777777" w:rsidR="00193506" w:rsidRPr="00193506" w:rsidRDefault="00193506" w:rsidP="00A43DE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Молоко,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DEB4AB" w14:textId="63F075EF" w:rsidR="00193506" w:rsidRPr="00193506" w:rsidRDefault="70000BF5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3445,2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D9C6F4" w14:textId="5AF8FF5A" w:rsidR="00193506" w:rsidRPr="00193506" w:rsidRDefault="70000BF5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3399,8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4D483B72" w:rsidR="00193506" w:rsidRPr="00193506" w:rsidRDefault="70000BF5" w:rsidP="00A43DE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98,7</w:t>
            </w:r>
          </w:p>
        </w:tc>
      </w:tr>
      <w:tr w:rsidR="00193506" w:rsidRPr="00193506" w14:paraId="6D658811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72D489" w14:textId="77777777" w:rsidR="00193506" w:rsidRPr="00193506" w:rsidRDefault="00193506" w:rsidP="00A43DE4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в т.ч.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F9C3DC" w14:textId="4CA2EF5B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23A9A7" w14:textId="4B4CFE6F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  <w:p w14:paraId="5023141B" w14:textId="17A9C0E2" w:rsidR="00193506" w:rsidRPr="00193506" w:rsidRDefault="00193506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215541C3" w:rsidR="00193506" w:rsidRPr="00193506" w:rsidRDefault="013EA8D2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13EA8D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89,5</w:t>
            </w:r>
          </w:p>
        </w:tc>
      </w:tr>
      <w:tr w:rsidR="00193506" w:rsidRPr="00193506" w14:paraId="0CEB74F5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53DC9D" w14:textId="77777777" w:rsidR="00193506" w:rsidRPr="00193506" w:rsidRDefault="00193506" w:rsidP="00A43DE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Шерсть,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2C75D1" w14:textId="3ED67F14" w:rsidR="00193506" w:rsidRPr="00193506" w:rsidRDefault="70000BF5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4355AD" w14:textId="7325A52C" w:rsidR="00193506" w:rsidRPr="00193506" w:rsidRDefault="70000BF5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5116" w14:textId="0B919BE9" w:rsidR="00193506" w:rsidRPr="00193506" w:rsidRDefault="70000BF5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0000B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90,5</w:t>
            </w:r>
          </w:p>
        </w:tc>
      </w:tr>
      <w:tr w:rsidR="00193506" w:rsidRPr="00193506" w14:paraId="69DA909E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1B36C8" w14:textId="77777777" w:rsidR="00193506" w:rsidRPr="00193506" w:rsidRDefault="00193506" w:rsidP="00A43DE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Козий пух,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F4E37C" w14:textId="35AB9C35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FB30F8" w14:textId="642200DD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542E" w14:textId="7498ED0A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93506" w:rsidRPr="00193506" w14:paraId="06710E99" w14:textId="77777777" w:rsidTr="013EA8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44D616" w14:textId="77777777" w:rsidR="00193506" w:rsidRPr="00193506" w:rsidRDefault="00193506" w:rsidP="00A43DE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41E394" w14:textId="6A536ED6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566,9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2B00AE" w14:textId="07AD0F1D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639,4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4869E98A" w:rsidR="00193506" w:rsidRPr="00193506" w:rsidRDefault="200B411C" w:rsidP="00A43DE4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00B411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112,8</w:t>
            </w:r>
          </w:p>
        </w:tc>
      </w:tr>
    </w:tbl>
    <w:p w14:paraId="6E1831B3" w14:textId="77777777" w:rsidR="00193506" w:rsidRPr="00193506" w:rsidRDefault="00193506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5185FC9" w14:textId="733E3B96" w:rsidR="00193506" w:rsidRPr="00193506" w:rsidRDefault="70000BF5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70000BF5">
        <w:rPr>
          <w:rFonts w:ascii="Times New Roman" w:eastAsia="Arial" w:hAnsi="Times New Roman"/>
          <w:sz w:val="24"/>
          <w:szCs w:val="24"/>
          <w:lang w:eastAsia="ar-SA"/>
        </w:rPr>
        <w:t>На 01.01.2020 г. в хозяйствах всех категорий:</w:t>
      </w:r>
    </w:p>
    <w:p w14:paraId="1AB5418D" w14:textId="3DC97A0B" w:rsidR="00193506" w:rsidRPr="00193506" w:rsidRDefault="40516E47" w:rsidP="00A43DE4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0516E47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мяса на убой (в живой массе)</w:t>
      </w:r>
      <w:r w:rsidRPr="40516E47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472 т., что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выше</w:t>
      </w:r>
      <w:r w:rsidRPr="00B76AE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0516E47">
        <w:rPr>
          <w:rFonts w:ascii="Times New Roman" w:eastAsia="Arial" w:hAnsi="Times New Roman"/>
          <w:sz w:val="24"/>
          <w:szCs w:val="24"/>
          <w:lang w:eastAsia="ar-SA"/>
        </w:rPr>
        <w:t xml:space="preserve">уровня аналогичного периода прошлого года на 7,5 %. </w:t>
      </w:r>
      <w:r w:rsidRPr="00B76AE7">
        <w:rPr>
          <w:rFonts w:ascii="Times New Roman" w:eastAsia="Arial" w:hAnsi="Times New Roman"/>
          <w:iCs/>
          <w:sz w:val="24"/>
          <w:szCs w:val="24"/>
          <w:lang w:eastAsia="ar-SA"/>
        </w:rPr>
        <w:t>Увеличение</w:t>
      </w:r>
      <w:r w:rsidRPr="40516E47">
        <w:rPr>
          <w:rFonts w:ascii="Times New Roman" w:eastAsia="Arial" w:hAnsi="Times New Roman"/>
          <w:sz w:val="24"/>
          <w:szCs w:val="24"/>
          <w:lang w:eastAsia="ar-SA"/>
        </w:rPr>
        <w:t xml:space="preserve"> связано с регистрацией новых КФХ, разведением в КФХ породистого скота мясного направления. Средняя убойная масса (вес туши без кожи, головы, внутренностей и нижних частей ног) одной головы КРС составила 190 кг. Убойный выход (убойная масса к живой массе) составляет 40-50 %;</w:t>
      </w:r>
    </w:p>
    <w:p w14:paraId="0BB86290" w14:textId="00780725" w:rsidR="00193506" w:rsidRPr="00193506" w:rsidRDefault="40516E47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40516E47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хозяйствах всех категорий</w:t>
      </w:r>
      <w:r w:rsidRPr="40516E47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3399,8 т. (хозяйства населения, КФХ), что на 1,3 % </w:t>
      </w:r>
      <w:r w:rsidRPr="000A228B">
        <w:rPr>
          <w:rFonts w:ascii="Times New Roman" w:eastAsia="Arial" w:hAnsi="Times New Roman"/>
          <w:iCs/>
          <w:sz w:val="24"/>
          <w:szCs w:val="24"/>
          <w:lang w:eastAsia="ar-SA"/>
        </w:rPr>
        <w:t>ниже</w:t>
      </w:r>
      <w:r w:rsidRPr="40516E47">
        <w:rPr>
          <w:rFonts w:ascii="Times New Roman" w:eastAsia="Arial" w:hAnsi="Times New Roman"/>
          <w:sz w:val="24"/>
          <w:szCs w:val="24"/>
          <w:lang w:eastAsia="ar-SA"/>
        </w:rPr>
        <w:t xml:space="preserve"> уровня аналогичного периода прошлого года. С</w:t>
      </w:r>
      <w:r w:rsidRPr="40516E47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нижение</w:t>
      </w:r>
      <w:r w:rsidRPr="40516E47">
        <w:rPr>
          <w:rFonts w:ascii="Times New Roman" w:eastAsia="Arial" w:hAnsi="Times New Roman"/>
          <w:sz w:val="24"/>
          <w:szCs w:val="24"/>
          <w:lang w:eastAsia="ar-SA"/>
        </w:rPr>
        <w:t xml:space="preserve"> связано с сокращением поголовья коров в хозяйствах населения. </w:t>
      </w:r>
    </w:p>
    <w:p w14:paraId="1AB39D3C" w14:textId="2796D938" w:rsidR="00193506" w:rsidRPr="00193506" w:rsidRDefault="532302EF" w:rsidP="00A43DE4">
      <w:pPr>
        <w:suppressAutoHyphens/>
        <w:spacing w:after="0"/>
        <w:ind w:firstLine="705"/>
        <w:jc w:val="both"/>
      </w:pPr>
      <w:r w:rsidRPr="532302EF">
        <w:rPr>
          <w:rFonts w:ascii="Times New Roman" w:eastAsia="Times New Roman" w:hAnsi="Times New Roman"/>
          <w:sz w:val="24"/>
          <w:szCs w:val="24"/>
        </w:rPr>
        <w:t xml:space="preserve">В сельскохозяйственных организациях молоко не производится ввиду отсутствия коров молочного направления. </w:t>
      </w:r>
    </w:p>
    <w:p w14:paraId="6CFC0320" w14:textId="10A1F65B" w:rsidR="00193506" w:rsidRPr="00193506" w:rsidRDefault="40516E47" w:rsidP="00A43DE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40516E47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="000A228B">
        <w:rPr>
          <w:rFonts w:ascii="Times New Roman" w:eastAsia="Arial" w:hAnsi="Times New Roman"/>
          <w:sz w:val="24"/>
          <w:szCs w:val="24"/>
          <w:lang w:eastAsia="ar-SA"/>
        </w:rPr>
        <w:t>, составило 17 т.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, что </w:t>
      </w:r>
      <w:r w:rsidRPr="000A228B">
        <w:rPr>
          <w:rFonts w:ascii="Times New Roman" w:eastAsia="Times New Roman" w:hAnsi="Times New Roman"/>
          <w:iCs/>
          <w:sz w:val="24"/>
          <w:szCs w:val="24"/>
          <w:lang w:eastAsia="ar-SA"/>
        </w:rPr>
        <w:t>ниже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 уровня аналогичного периода прошлого года на 13,3%. С</w:t>
      </w:r>
      <w:r w:rsidRPr="40516E4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нижение</w:t>
      </w:r>
      <w:r w:rsidRPr="40516E47"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связано с выбраковкой коров в хозяйствах</w:t>
      </w:r>
      <w:r w:rsidRPr="40516E4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;</w:t>
      </w:r>
    </w:p>
    <w:p w14:paraId="53F8B042" w14:textId="53E39E34" w:rsidR="532302EF" w:rsidRDefault="40516E47" w:rsidP="00A43DE4">
      <w:pPr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  <w:u w:val="single"/>
        </w:rPr>
        <w:t>производство шерсти и козьего пуха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 незначительно и составило 0,4 т., в хозяйствах населения и КФХ овцы мясного направления и козы молочных пород.</w:t>
      </w:r>
    </w:p>
    <w:p w14:paraId="15F7E0DA" w14:textId="6C390124" w:rsidR="532302EF" w:rsidRDefault="40516E47" w:rsidP="00A43DE4">
      <w:pPr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сельхозтоваропроизводителей на общую сумму 1,5 млн. руб. (за 9 мес. 2018 г. – 1,9 млн. руб.). Государственная поддержка оказана одному КФХ, выдан грант начинающему фермеру на приобретение сельскохозяйственной техники.</w:t>
      </w:r>
    </w:p>
    <w:p w14:paraId="09FA3913" w14:textId="77777777" w:rsidR="00CB535D" w:rsidRPr="00EA0320" w:rsidRDefault="013EA8D2" w:rsidP="00A43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13EA8D2">
        <w:rPr>
          <w:rFonts w:ascii="Times New Roman" w:hAnsi="Times New Roman"/>
          <w:b/>
          <w:bCs/>
          <w:sz w:val="24"/>
          <w:szCs w:val="24"/>
        </w:rPr>
        <w:t>2.4. Дорожное хозяйство</w:t>
      </w:r>
    </w:p>
    <w:p w14:paraId="70E6D9A0" w14:textId="58F65DA8" w:rsidR="013EA8D2" w:rsidRDefault="40516E47" w:rsidP="00A43DE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>Протяженность автомобильных дорог общего пользования местного значения</w:t>
      </w:r>
      <w:r w:rsidRPr="40516E4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в 2019 г. в МО «Турочакский район» не изменилась и составила 318 км, в том числе с твердым покрытием 295,7 км. </w:t>
      </w:r>
    </w:p>
    <w:p w14:paraId="4A14BBD9" w14:textId="73DD3CB3" w:rsidR="013EA8D2" w:rsidRDefault="40516E47" w:rsidP="00A43DE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>Из общей протяженности дорог не отвечают нормативным требованиям 306,5 км или 96,4 %</w:t>
      </w:r>
    </w:p>
    <w:p w14:paraId="72D608CD" w14:textId="29F21C6F" w:rsidR="013EA8D2" w:rsidRDefault="40516E47" w:rsidP="00A43DE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Доля автомобильный дорог местного значения в общей протяженности автомобильных дорог местного значения на 1 января 2020 года составила 10,9 %. На 1 </w:t>
      </w:r>
      <w:r w:rsidR="00FA4805" w:rsidRPr="40516E47">
        <w:rPr>
          <w:rFonts w:ascii="Times New Roman" w:eastAsia="Times New Roman" w:hAnsi="Times New Roman"/>
          <w:sz w:val="24"/>
          <w:szCs w:val="24"/>
        </w:rPr>
        <w:t>января 2019 года,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 данный показатель составлял 11,8%. Снижение показателя произошло в связи с увеличением общей протяженности дорог общего пользования местного значения Республики Алтай.</w:t>
      </w:r>
    </w:p>
    <w:p w14:paraId="6A0D18D3" w14:textId="09E61DC4" w:rsidR="013EA8D2" w:rsidRDefault="40516E47" w:rsidP="00A43DE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>Доля протяженности автомобильных дорог местного значения с твердым покрытием в 2019 г. составила 92,9 %. В сравнении с прошлым годом данный показать остался без изменений. В 2019 г.</w:t>
      </w:r>
      <w:r w:rsidRPr="40516E4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в рамках текущего содержания автомобильных дорого общего пользования местного значения были выполнены работы: отсыпка дорог местного значения - 950 метров; грейдирование профилирование с одновременной отсыпкой- 2320 метров; Грейдирование профилирование 18200 метров; асфальтирование участка дороги пер. Лесной 300 метров. </w:t>
      </w:r>
    </w:p>
    <w:p w14:paraId="2191BA6A" w14:textId="6F750D1E" w:rsidR="013EA8D2" w:rsidRDefault="40516E47" w:rsidP="00A43DE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 В 2020 г. на дорогах местного значений района запланированы ремонтные работы.  Доля дорог общего пользования местного значения в МО «Турочакский район», не отвечающих нормативным требованиям, к 2022 г. изменится и составит 305,15 км (95,959 %).   </w:t>
      </w:r>
    </w:p>
    <w:p w14:paraId="5C1B0331" w14:textId="77777777" w:rsidR="004D2DF8" w:rsidRPr="00EA0320" w:rsidRDefault="004D2DF8" w:rsidP="00A43DE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A032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A0320">
        <w:rPr>
          <w:rFonts w:ascii="Times New Roman" w:hAnsi="Times New Roman"/>
          <w:b/>
          <w:bCs/>
          <w:sz w:val="24"/>
          <w:szCs w:val="24"/>
        </w:rPr>
        <w:t>. Инвестиционная привлекательность</w:t>
      </w:r>
    </w:p>
    <w:p w14:paraId="78DD2D2E" w14:textId="77777777" w:rsidR="004D2DF8" w:rsidRPr="00EA0320" w:rsidRDefault="004D2DF8" w:rsidP="00A43DE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>3.1. Инвестиции в основной капитал</w:t>
      </w:r>
    </w:p>
    <w:p w14:paraId="55757CF8" w14:textId="492029BF" w:rsidR="009E5456" w:rsidRPr="009E5456" w:rsidRDefault="1B5C812F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1B5C812F">
        <w:rPr>
          <w:rFonts w:ascii="Times New Roman" w:hAnsi="Times New Roman"/>
          <w:sz w:val="24"/>
          <w:szCs w:val="24"/>
        </w:rPr>
        <w:t>В МО «Турочакский район» объем инвестиций в основной капитал на 01.01.2020 г. составил:</w:t>
      </w:r>
    </w:p>
    <w:p w14:paraId="239F18F6" w14:textId="67027AB8" w:rsidR="009E5456" w:rsidRPr="009E5456" w:rsidRDefault="00FA4805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40516E47" w:rsidRPr="40516E47">
        <w:rPr>
          <w:rFonts w:ascii="Times New Roman" w:hAnsi="Times New Roman"/>
          <w:sz w:val="24"/>
          <w:szCs w:val="24"/>
        </w:rPr>
        <w:t>о полному кругу (рассчитанный по методологии Росстата: с учетом коэффициента досчетаа субъекты малого предпринимательства по Республике Алтай) - 302,05 млн. руб.</w:t>
      </w:r>
      <w:r w:rsidR="40516E47" w:rsidRPr="40516E47">
        <w:rPr>
          <w:rFonts w:ascii="Times New Roman" w:eastAsia="Times New Roman" w:hAnsi="Times New Roman"/>
          <w:sz w:val="24"/>
          <w:szCs w:val="24"/>
        </w:rPr>
        <w:t xml:space="preserve"> (ИФО составил 63,8 %);</w:t>
      </w:r>
    </w:p>
    <w:p w14:paraId="2361A885" w14:textId="55D074B5" w:rsidR="009E5456" w:rsidRPr="009E5456" w:rsidRDefault="40516E47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0516E47">
        <w:rPr>
          <w:rFonts w:ascii="Times New Roman" w:hAnsi="Times New Roman"/>
          <w:sz w:val="24"/>
          <w:szCs w:val="24"/>
        </w:rPr>
        <w:t>по организациям, не относящимся к субъектам малого предпринимательства (крупные и средние организации) - 230,05 млн. руб. (ИФО 67 % к 01.01.2019 г. в сопоставимых ценах). Из них инвестиции в основной капитал:</w:t>
      </w:r>
    </w:p>
    <w:p w14:paraId="6CF14F16" w14:textId="0C9057E7" w:rsidR="009E5456" w:rsidRPr="009E5456" w:rsidRDefault="40516E47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0516E47">
        <w:rPr>
          <w:rFonts w:ascii="Times New Roman" w:hAnsi="Times New Roman"/>
          <w:sz w:val="24"/>
          <w:szCs w:val="24"/>
        </w:rPr>
        <w:t>- за счет бюджетных средств - 84,18 млн. руб. (темп роста 74,1 % к 01.01.2019 г. в текущих ценах),</w:t>
      </w:r>
    </w:p>
    <w:p w14:paraId="24C2BBA8" w14:textId="732D428E" w:rsidR="009E5456" w:rsidRPr="009E5456" w:rsidRDefault="40516E47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0516E47">
        <w:rPr>
          <w:rFonts w:ascii="Times New Roman" w:hAnsi="Times New Roman"/>
          <w:sz w:val="24"/>
          <w:szCs w:val="24"/>
        </w:rPr>
        <w:t>- за счет внебюджетных источников - 145,86 млн. руб. (темп роста 72,2 % к 01.01.2019 г. в текущих ценах), на душу населения - 11,7 тыс. руб. (темп роста 71,9 % к 01.01.2019 г. в текущих ценах).</w:t>
      </w:r>
    </w:p>
    <w:p w14:paraId="6C3D1509" w14:textId="678F3631" w:rsidR="4DA4F6C3" w:rsidRDefault="40516E47" w:rsidP="00A43D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40516E47">
        <w:rPr>
          <w:rFonts w:ascii="Times New Roman" w:hAnsi="Times New Roman"/>
          <w:sz w:val="24"/>
          <w:szCs w:val="24"/>
        </w:rPr>
        <w:t xml:space="preserve">Динамика инвестиций в основной капитал (накопленным итогом, база 2015 г.) представлена на рис. 1. Как видно, за период 2015-2019 гг. объем инвестиций снижается, ИФО 2019 г к 2015 г. составил 88,3 %.   </w:t>
      </w:r>
      <w:r w:rsidRPr="40516E47">
        <w:rPr>
          <w:rFonts w:ascii="Times New Roman" w:eastAsia="Times New Roman" w:hAnsi="Times New Roman"/>
          <w:sz w:val="24"/>
          <w:szCs w:val="24"/>
        </w:rPr>
        <w:t>Наиболее значительный объем инвестиций приходился на 2016г (строительство гостиничного комплекса на берегу Телецкого озера ООО «БСК» 721,6 млн. руб.).</w:t>
      </w:r>
    </w:p>
    <w:p w14:paraId="35AEFDE3" w14:textId="53129AB4" w:rsidR="00B9733A" w:rsidRDefault="00B9733A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C5D3B2" w14:textId="59949B40" w:rsidR="0014549E" w:rsidRDefault="0014549E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14BCE8" wp14:editId="779FD98F">
            <wp:extent cx="51054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AAAFB5" w14:textId="06AA74A5" w:rsidR="0014549E" w:rsidRDefault="0014549E" w:rsidP="00A43D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EEFFAB" w14:textId="1651E6CF" w:rsidR="00B9733A" w:rsidRPr="00CB535D" w:rsidRDefault="4DA4F6C3" w:rsidP="00A43DE4">
      <w:pPr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4DA4F6C3">
        <w:rPr>
          <w:rFonts w:ascii="Times New Roman" w:hAnsi="Times New Roman"/>
          <w:sz w:val="24"/>
          <w:szCs w:val="24"/>
        </w:rPr>
        <w:t xml:space="preserve">                                                           (Рис.1)</w:t>
      </w:r>
    </w:p>
    <w:p w14:paraId="0555B9D7" w14:textId="75EE3134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Снижение бюджетных инвестиций произошло в сферах: </w:t>
      </w:r>
    </w:p>
    <w:p w14:paraId="6B651DBD" w14:textId="45E274D2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Образования (на 01.01.2019 г. – 49,7 млн. руб., на 01.01.2020 г. – 8,7 млн. руб., ИФО - 16,1 %) в связи с окончанием работы по реконструкции (сейсмоусиление) общеобразовательной школы в с. Турочак Турочакского района; </w:t>
      </w:r>
    </w:p>
    <w:p w14:paraId="07F8F6C3" w14:textId="2468CD71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государственного управления и обеспечения военной безопасности; социальное обеспечение (на 01.01.2019 г. – 3,6 млн. руб., на 01.01.2020 г. – 3,3 млн. руб., ИФО - 82,9 %), за счет сокращения финансирования; </w:t>
      </w:r>
    </w:p>
    <w:p w14:paraId="2E48B4A0" w14:textId="3FFD2F1C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деятельность в области культуры, спорта, организации досуга и развлечений (на 01.01.2019 г. – 11,6 млн. руб., на 01.01.2020 г. – 8,4 млн. руб., ИФО - 66,5 %), за счет сокращения финансирования; </w:t>
      </w:r>
    </w:p>
    <w:p w14:paraId="6E9C22BC" w14:textId="67C50E0A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Причинами снижения внебюджетных инвестиций является уменьшение вложений в сфере производства и распределения электроэнергии, газа и воды и в сфере гостиниц и ресторанов.</w:t>
      </w:r>
    </w:p>
    <w:p w14:paraId="0FBAD240" w14:textId="6CB7E8F6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В течение 2019 г. на территории района реализовывались следующие крупные инвестиционные проекты: </w:t>
      </w:r>
    </w:p>
    <w:p w14:paraId="3E79FCFE" w14:textId="511F9499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бюджетные: строительства водопроводных сетей, водонапорных башен и скважин в с. Артыбаш и с. Иогач; </w:t>
      </w:r>
    </w:p>
    <w:p w14:paraId="5C152415" w14:textId="1EADA661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проектирование полигона твердых коммунальных отходов Турочакский район, урочище Колбачак; </w:t>
      </w:r>
    </w:p>
    <w:p w14:paraId="2E368A30" w14:textId="73326B2C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проектирование детских садов в с. Турочак и с. Бийка. </w:t>
      </w:r>
    </w:p>
    <w:p w14:paraId="2E7AE28E" w14:textId="1F590489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частные: строительство гостиничного комплекса на берегу Телецкого озера вблизи кордона Самыш; </w:t>
      </w:r>
    </w:p>
    <w:p w14:paraId="3DF202DD" w14:textId="5B03A38B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реконструкция электросетей. </w:t>
      </w:r>
    </w:p>
    <w:p w14:paraId="014A5506" w14:textId="6BEB9B0E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Реализуются следующие инвестиционные проекты, ставшие победителями и дипломантами в Ярмарке инвестиционных проектов Республики Алтай в 2016-2018 гг.: </w:t>
      </w:r>
    </w:p>
    <w:p w14:paraId="35C7881D" w14:textId="45D7ACD6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СПоК «Минор» - заготовка, переработка и сбыт дикорастущего сырья с. Бийка; </w:t>
      </w:r>
    </w:p>
    <w:p w14:paraId="453B8031" w14:textId="60466AAF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ООО «Телецкий ски борд клуб» - строительство ГЛК; </w:t>
      </w:r>
    </w:p>
    <w:p w14:paraId="407EC271" w14:textId="3931B813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СППК «Алтын Бай» - модернизация производства фитопродукции «Алтын Бай». </w:t>
      </w:r>
    </w:p>
    <w:p w14:paraId="34353FB2" w14:textId="2B91E934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В рассматриваемом периоде в рамках реализации национальных проектов поставлен многофункциональный передвижной культурный центр (автоклуб), проведен ремонт спортзала МБОУ «Тондошенская ООШ». </w:t>
      </w:r>
    </w:p>
    <w:p w14:paraId="113BB921" w14:textId="45D6E2DE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На Инвестиционном портале Республики Алтай для поиска инвесторов размещены 10 инвестиционных площадок: </w:t>
      </w:r>
    </w:p>
    <w:p w14:paraId="59E33FBE" w14:textId="3BF6106D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№1 - для размещения и эксплуатации деревообрабатывающих станков и оборудования (с. Каяшкан, ул. Речная,18); </w:t>
      </w:r>
    </w:p>
    <w:p w14:paraId="034E5BFB" w14:textId="71D71DAA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2 - урочище Сван; </w:t>
      </w:r>
    </w:p>
    <w:p w14:paraId="33C87778" w14:textId="5FC50A83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промышленно-производственная площадка №3 - деревообработка (с. Тондошка, ул. Центральная, 36); </w:t>
      </w:r>
    </w:p>
    <w:p w14:paraId="3F9C8EDF" w14:textId="10680821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промышленно-производственная площадка №4 - для размещения объекта торговли (с. Турочак, ул. Советская, 31Б);</w:t>
      </w:r>
    </w:p>
    <w:p w14:paraId="2A6B5612" w14:textId="2FB1B05C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промышленно-производственная площадка №11 - многотопливная автозаправочная станция; </w:t>
      </w:r>
    </w:p>
    <w:p w14:paraId="19290FB7" w14:textId="346A532B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№12 – «Теплый стан» (9 км. от с. Иогач, правый берег р. Бия); </w:t>
      </w:r>
    </w:p>
    <w:p w14:paraId="48F98394" w14:textId="582E38B6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№14 - урочище Инда; </w:t>
      </w:r>
    </w:p>
    <w:p w14:paraId="72A23A5A" w14:textId="0BB3AACC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№15 - Дом охотника; </w:t>
      </w:r>
    </w:p>
    <w:p w14:paraId="36FA4D6C" w14:textId="119FD8F0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№16 - Дом рыбака; </w:t>
      </w:r>
    </w:p>
    <w:p w14:paraId="170746F9" w14:textId="55927A46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туристско-рекреационная площадка №27 - берег Телецкого озера у подножия горы Перлу;</w:t>
      </w:r>
    </w:p>
    <w:p w14:paraId="5AA3DC2F" w14:textId="2ED99DBA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агропромышленная площадка №8 (промышленный объект) - минизавод по производству молочной продукции (с. Турочак, ул. Советская, 181а). </w:t>
      </w:r>
    </w:p>
    <w:p w14:paraId="2B5739F7" w14:textId="0118A0E7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В 2020 г. планируются к реализации крупные инвестиционные проекты: </w:t>
      </w:r>
    </w:p>
    <w:p w14:paraId="33167DFC" w14:textId="1CEBE958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бюджетные: </w:t>
      </w:r>
    </w:p>
    <w:p w14:paraId="5A17B678" w14:textId="601DCFCB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В целях реализации мероприятий РП «Сохранение уникальных водных объектов» финансирование в рамках государственной программы РФ «Обеспечение доступным и комфортным жильем и коммунальными услугами граждан РФ», по ГП РА «Развитие жилищной коммунального транспортного комплекса РФ»:</w:t>
      </w:r>
    </w:p>
    <w:p w14:paraId="2C7A129D" w14:textId="40584112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окончание строительства водопроводных сетей, водонапорных башен и скважин в с. Артыбаш и с. Иогач; </w:t>
      </w:r>
    </w:p>
    <w:p w14:paraId="0C762416" w14:textId="16284BED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окончание строительства канализационных очистных сооружений хозяйственно-бытовых сточных вод, наружные сети канализации с. Артыбаш Турочакского района Республики Алтай (второй этап); </w:t>
      </w:r>
    </w:p>
    <w:p w14:paraId="58E40577" w14:textId="70B1B0FA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окончание строительства канализационных очистных сооружений хозяйственно-бытовых сточных вод, наружные сети канализации с. Иогач Турочакского района Республики Алтай (1 этап); </w:t>
      </w:r>
    </w:p>
    <w:p w14:paraId="6FF5EB84" w14:textId="1B2D68C9" w:rsidR="013EA8D2" w:rsidRDefault="40516E47" w:rsidP="00A43D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>Кроме этого, в 2020 г. в рамках реализации национального проекта «Демография» будут построены 2 детских сада на 100 мест в с. Турочак и 60 мест в с. Бийка; проекта “Городская среда” будет обустроен стадион в с. Иогач</w:t>
      </w:r>
    </w:p>
    <w:p w14:paraId="142CCC9A" w14:textId="25EBB47A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частные: </w:t>
      </w:r>
    </w:p>
    <w:p w14:paraId="49679185" w14:textId="054B804D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строительство гостиничного комплекса и ресторана на берегу Телецкого озера вблизи кордона Самыш; </w:t>
      </w:r>
    </w:p>
    <w:p w14:paraId="1C826113" w14:textId="5781EE86" w:rsidR="013EA8D2" w:rsidRDefault="40516E47" w:rsidP="00A43DE4">
      <w:pPr>
        <w:spacing w:after="0"/>
        <w:ind w:firstLine="709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модернизация производства фитопродукции «Алтын Бай».</w:t>
      </w:r>
      <w:r w:rsidRPr="40516E47">
        <w:rPr>
          <w:rFonts w:ascii="Times New Roman" w:hAnsi="Times New Roman"/>
          <w:sz w:val="24"/>
          <w:szCs w:val="24"/>
        </w:rPr>
        <w:t xml:space="preserve"> </w:t>
      </w:r>
    </w:p>
    <w:p w14:paraId="2DE403A5" w14:textId="77777777" w:rsidR="004D2DF8" w:rsidRPr="00EA0320" w:rsidRDefault="004D2DF8" w:rsidP="00A43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A51F2" w14:textId="77777777" w:rsidR="004D2DF8" w:rsidRPr="00EA0320" w:rsidRDefault="004D2DF8" w:rsidP="00A43DE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A032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A0320">
        <w:rPr>
          <w:rFonts w:ascii="Times New Roman" w:hAnsi="Times New Roman"/>
          <w:b/>
          <w:bCs/>
          <w:sz w:val="24"/>
          <w:szCs w:val="24"/>
        </w:rPr>
        <w:t>. Уровень и качество жизни</w:t>
      </w:r>
    </w:p>
    <w:p w14:paraId="7EDF0A45" w14:textId="599D0DA3" w:rsidR="004D2DF8" w:rsidRPr="00EA0320" w:rsidRDefault="6B25F256" w:rsidP="00A43DE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6B25F256">
        <w:rPr>
          <w:rFonts w:ascii="Times New Roman" w:hAnsi="Times New Roman"/>
          <w:b/>
          <w:bCs/>
          <w:sz w:val="24"/>
          <w:szCs w:val="24"/>
        </w:rPr>
        <w:t>4.1. Безработица и неформальная занятость</w:t>
      </w:r>
    </w:p>
    <w:p w14:paraId="1D6E3C3D" w14:textId="47C0852E" w:rsidR="6B25F256" w:rsidRDefault="40516E47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Уровень регистрируемой безработицы на 31.12.2019 г.  снизился на 3,9 % и составил   2,98 % (на 31.12.2018 г. – 3,10 %).  </w:t>
      </w:r>
    </w:p>
    <w:p w14:paraId="1B2F33FE" w14:textId="736F23A1" w:rsidR="6B25F256" w:rsidRDefault="1B5C812F" w:rsidP="00A43D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 xml:space="preserve">Снижение   уровня   безработицы обусловлено увеличением на 16,0% числа трудоустроенных граждан.  </w:t>
      </w:r>
    </w:p>
    <w:p w14:paraId="52D0B81A" w14:textId="0D50A070" w:rsidR="6B25F256" w:rsidRDefault="1B5C812F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1B5C812F">
        <w:rPr>
          <w:rFonts w:ascii="Times New Roman" w:eastAsia="Times New Roman" w:hAnsi="Times New Roman"/>
          <w:sz w:val="24"/>
          <w:szCs w:val="24"/>
        </w:rPr>
        <w:t xml:space="preserve">В Центр занятости населения в 2019г. обратилось в целях поиска работы 634 человека (в 2018г. обратилось 504 чел.), из них 333 человека трудоустроено.  </w:t>
      </w:r>
    </w:p>
    <w:p w14:paraId="62431CDC" w14:textId="77777777" w:rsidR="004D2DF8" w:rsidRPr="00EA0320" w:rsidRDefault="004D2DF8" w:rsidP="00A43DE4">
      <w:pPr>
        <w:widowControl w:val="0"/>
        <w:autoSpaceDE w:val="0"/>
        <w:autoSpaceDN w:val="0"/>
        <w:spacing w:after="0"/>
        <w:ind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1D54B" w14:textId="77777777" w:rsidR="004D2DF8" w:rsidRPr="00EA0320" w:rsidRDefault="004D2DF8" w:rsidP="00A43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320">
        <w:rPr>
          <w:rFonts w:ascii="Times New Roman" w:hAnsi="Times New Roman"/>
          <w:b/>
          <w:sz w:val="24"/>
          <w:szCs w:val="24"/>
        </w:rPr>
        <w:t>4.2. Жилищное строительство</w:t>
      </w:r>
    </w:p>
    <w:p w14:paraId="1482AD7C" w14:textId="38AC597D" w:rsidR="00193506" w:rsidRPr="0017074D" w:rsidRDefault="013EA8D2" w:rsidP="00A43D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13EA8D2">
        <w:rPr>
          <w:rFonts w:ascii="Times New Roman" w:hAnsi="Times New Roman"/>
          <w:sz w:val="24"/>
          <w:szCs w:val="24"/>
        </w:rPr>
        <w:t xml:space="preserve">На 01.01.2020 г. введено общей площади жилых помещений 6870 кв. м (93 зданий), в том числе индивидуальное жилищное строительство 0 кв. м (0 зданий). Юридическими лицами введено 0 кв. м (0 зданий, 0 квартир). Плановый показатель ввода жилья по МО «Турочакский район» на 2019 г. составляет 5500 кв. м, таким образом, процент выполнения плана, утвержденного Министерством регионального развития РА на 2019 год, составляет 101,6 %. </w:t>
      </w:r>
    </w:p>
    <w:p w14:paraId="05789766" w14:textId="77208D84" w:rsidR="00193506" w:rsidRPr="0017074D" w:rsidRDefault="4DA4F6C3" w:rsidP="00A43D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4DA4F6C3">
        <w:rPr>
          <w:rFonts w:ascii="Times New Roman" w:hAnsi="Times New Roman"/>
          <w:sz w:val="24"/>
          <w:szCs w:val="24"/>
        </w:rPr>
        <w:t>В сравнении с аналогичным периодом прошлого года наблюдается рост объема ввода жилых помещений, в т.ч.:</w:t>
      </w:r>
    </w:p>
    <w:p w14:paraId="49E398E2" w14:textId="77777777" w:rsidR="00193506" w:rsidRPr="0017074D" w:rsidRDefault="00193506" w:rsidP="00A43DE4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550"/>
        <w:gridCol w:w="1811"/>
        <w:gridCol w:w="1984"/>
        <w:gridCol w:w="1568"/>
        <w:gridCol w:w="1430"/>
      </w:tblGrid>
      <w:tr w:rsidR="00193506" w:rsidRPr="0017074D" w14:paraId="7B45B181" w14:textId="77777777" w:rsidTr="4DA4F6C3">
        <w:trPr>
          <w:trHeight w:val="641"/>
        </w:trPr>
        <w:tc>
          <w:tcPr>
            <w:tcW w:w="2550" w:type="dxa"/>
          </w:tcPr>
          <w:p w14:paraId="16287F21" w14:textId="77777777" w:rsidR="00193506" w:rsidRPr="0017074D" w:rsidRDefault="00193506" w:rsidP="00A43DE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E6D7999" w14:textId="50B061A1" w:rsidR="00193506" w:rsidRPr="0017074D" w:rsidRDefault="013EA8D2" w:rsidP="00A43DE4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на 01.01.2019 г.</w:t>
            </w:r>
          </w:p>
        </w:tc>
        <w:tc>
          <w:tcPr>
            <w:tcW w:w="1984" w:type="dxa"/>
          </w:tcPr>
          <w:p w14:paraId="2FB45FB0" w14:textId="07903962" w:rsidR="00193506" w:rsidRPr="0017074D" w:rsidRDefault="013EA8D2" w:rsidP="00A43DE4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на 01.01.2020 г.</w:t>
            </w:r>
          </w:p>
        </w:tc>
        <w:tc>
          <w:tcPr>
            <w:tcW w:w="1568" w:type="dxa"/>
          </w:tcPr>
          <w:p w14:paraId="16986FA9" w14:textId="77777777" w:rsidR="00193506" w:rsidRPr="0017074D" w:rsidRDefault="00193506" w:rsidP="00A43DE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Отклонение, кв. м / ед.</w:t>
            </w:r>
          </w:p>
        </w:tc>
        <w:tc>
          <w:tcPr>
            <w:tcW w:w="1430" w:type="dxa"/>
          </w:tcPr>
          <w:p w14:paraId="3937FECB" w14:textId="77777777" w:rsidR="00193506" w:rsidRPr="0017074D" w:rsidRDefault="00193506" w:rsidP="00A43DE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Темп роста,  %</w:t>
            </w:r>
          </w:p>
        </w:tc>
      </w:tr>
      <w:tr w:rsidR="00193506" w:rsidRPr="0017074D" w14:paraId="3E93F2C3" w14:textId="77777777" w:rsidTr="4DA4F6C3">
        <w:tc>
          <w:tcPr>
            <w:tcW w:w="2550" w:type="dxa"/>
          </w:tcPr>
          <w:p w14:paraId="5AF0928B" w14:textId="77777777" w:rsidR="00193506" w:rsidRPr="0017074D" w:rsidRDefault="1B5C812F" w:rsidP="00A43D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Введено всего:</w:t>
            </w:r>
          </w:p>
          <w:p w14:paraId="5702FD2D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37B568A4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02D08B4B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811" w:type="dxa"/>
          </w:tcPr>
          <w:p w14:paraId="20CCE477" w14:textId="4DBF61F3" w:rsidR="013EA8D2" w:rsidRDefault="013EA8D2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B0D44" w14:textId="14574FBA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6759</w:t>
            </w:r>
          </w:p>
          <w:p w14:paraId="26F475D8" w14:textId="4A45EFDB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5BE93A62" w14:textId="3006BC12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14:paraId="5B78EE6E" w14:textId="40F47558" w:rsidR="00193506" w:rsidRPr="0017074D" w:rsidRDefault="00193506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1BC63" w14:textId="2E8E8F10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6870</w:t>
            </w:r>
          </w:p>
          <w:p w14:paraId="68DC0717" w14:textId="2C808716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384BA73E" w14:textId="0FD24996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8" w:type="dxa"/>
          </w:tcPr>
          <w:p w14:paraId="2C699A34" w14:textId="0D8B3E66" w:rsidR="013EA8D2" w:rsidRDefault="013EA8D2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3F2EB" w14:textId="41850231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111/14</w:t>
            </w:r>
          </w:p>
        </w:tc>
        <w:tc>
          <w:tcPr>
            <w:tcW w:w="1430" w:type="dxa"/>
          </w:tcPr>
          <w:p w14:paraId="4A677D29" w14:textId="5AA1777C" w:rsidR="013EA8D2" w:rsidRDefault="013EA8D2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F5C7" w14:textId="04DBAD5B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193506" w:rsidRPr="0017074D" w14:paraId="35A3D7CF" w14:textId="77777777" w:rsidTr="4DA4F6C3">
        <w:tc>
          <w:tcPr>
            <w:tcW w:w="2550" w:type="dxa"/>
          </w:tcPr>
          <w:p w14:paraId="21332421" w14:textId="77777777" w:rsidR="00193506" w:rsidRPr="0017074D" w:rsidRDefault="1B5C812F" w:rsidP="00A43D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 xml:space="preserve">  в т.ч.:</w:t>
            </w:r>
          </w:p>
          <w:p w14:paraId="43336AC2" w14:textId="60CA6803" w:rsidR="00193506" w:rsidRPr="0017074D" w:rsidRDefault="1B5C812F" w:rsidP="00A43D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строительство:</w:t>
            </w:r>
          </w:p>
          <w:p w14:paraId="19797109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29F0DC02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811" w:type="dxa"/>
          </w:tcPr>
          <w:p w14:paraId="067CA658" w14:textId="09AB3023" w:rsidR="013EA8D2" w:rsidRDefault="013EA8D2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3AF47" w14:textId="0EE46286" w:rsidR="013EA8D2" w:rsidRDefault="013EA8D2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B1EA2" w14:textId="575CAEA9" w:rsidR="013EA8D2" w:rsidRDefault="013EA8D2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3AC6E" w14:textId="1287CD69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6759</w:t>
            </w:r>
          </w:p>
          <w:p w14:paraId="7AA7C695" w14:textId="049A9BFA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0B4020A7" w14:textId="71149E10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14:paraId="50C98F78" w14:textId="02FDFC49" w:rsidR="00193506" w:rsidRPr="0017074D" w:rsidRDefault="00193506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022FC" w14:textId="5E4FB3A7" w:rsidR="00193506" w:rsidRPr="0017074D" w:rsidRDefault="00193506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8426D" w14:textId="138EC9C6" w:rsidR="00193506" w:rsidRPr="0017074D" w:rsidRDefault="00193506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00792" w14:textId="24273862" w:rsidR="00193506" w:rsidRPr="0017074D" w:rsidRDefault="013EA8D2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6870</w:t>
            </w:r>
          </w:p>
          <w:p w14:paraId="6E3C2AFF" w14:textId="5AFD0944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1D7B270A" w14:textId="62AE23AA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8" w:type="dxa"/>
          </w:tcPr>
          <w:p w14:paraId="13CDF61E" w14:textId="2AB56870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BF248" w14:textId="77777777" w:rsidR="00FA4805" w:rsidRDefault="00FA4805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1D2D7" w14:textId="77777777" w:rsidR="00FA4805" w:rsidRDefault="00FA4805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04CB7" w14:textId="1529B357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111/14</w:t>
            </w:r>
          </w:p>
        </w:tc>
        <w:tc>
          <w:tcPr>
            <w:tcW w:w="1430" w:type="dxa"/>
          </w:tcPr>
          <w:p w14:paraId="42CAE2D8" w14:textId="6E6542DA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9113A" w14:textId="77777777" w:rsidR="00FA4805" w:rsidRDefault="00FA4805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2ACB7" w14:textId="77777777" w:rsidR="00FA4805" w:rsidRDefault="00FA4805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71CD3" w14:textId="5DD92DE6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193506" w:rsidRPr="0017074D" w14:paraId="0DE95E6E" w14:textId="77777777" w:rsidTr="4DA4F6C3">
        <w:tc>
          <w:tcPr>
            <w:tcW w:w="2550" w:type="dxa"/>
          </w:tcPr>
          <w:p w14:paraId="6439C28B" w14:textId="28E0CD53" w:rsidR="00193506" w:rsidRPr="0017074D" w:rsidRDefault="1B5C812F" w:rsidP="00A43D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введено юридическими лицами:</w:t>
            </w:r>
          </w:p>
          <w:p w14:paraId="6BC121CC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00DA8501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444A61EF" w14:textId="77777777" w:rsidR="00193506" w:rsidRPr="0017074D" w:rsidRDefault="1B5C812F" w:rsidP="00A43DE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1B5C812F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811" w:type="dxa"/>
          </w:tcPr>
          <w:p w14:paraId="687FB435" w14:textId="2D3A8D05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81127" w14:textId="4A461E45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9DED8" w14:textId="4A25DE84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7A962CF" w14:textId="31F4BB46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A1F701D" w14:textId="169AC569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CFA45FC" w14:textId="24912A1B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82195" w14:textId="6DFC6BDA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DCD10" w14:textId="3F01D56E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1756431" w14:textId="6F5F668B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3EFCA41" w14:textId="6550A50A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6B7ED9C4" w14:textId="46F20B45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592E0" w14:textId="77777777" w:rsidR="00FA4805" w:rsidRDefault="00FA4805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6A722" w14:textId="4EFC701B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247E90BB" w14:textId="016D80CC" w:rsidR="4DA4F6C3" w:rsidRDefault="4DA4F6C3" w:rsidP="00A4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A778C" w14:textId="77777777" w:rsidR="00FA4805" w:rsidRDefault="00FA4805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5CD12" w14:textId="6B7CB862" w:rsidR="00193506" w:rsidRPr="0017074D" w:rsidRDefault="4DA4F6C3" w:rsidP="00A43D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DA4F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220BBB2" w14:textId="77777777" w:rsidR="00193506" w:rsidRPr="0017074D" w:rsidRDefault="00193506" w:rsidP="00A43DE4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DF499C" w14:textId="6745940A" w:rsidR="00193506" w:rsidRPr="0017074D" w:rsidRDefault="4DA4F6C3" w:rsidP="00A43D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4DA4F6C3">
        <w:rPr>
          <w:rFonts w:ascii="Times New Roman" w:hAnsi="Times New Roman"/>
          <w:sz w:val="24"/>
          <w:szCs w:val="24"/>
        </w:rPr>
        <w:t xml:space="preserve">Причинами увеличения объемов ввода является увеличение доходов населения для индивидуального жилищного строительства, оформление документов. </w:t>
      </w:r>
    </w:p>
    <w:p w14:paraId="53551644" w14:textId="363BC931" w:rsidR="00193506" w:rsidRPr="0017074D" w:rsidRDefault="013EA8D2" w:rsidP="00A43D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13EA8D2">
        <w:rPr>
          <w:rFonts w:ascii="Times New Roman" w:hAnsi="Times New Roman"/>
          <w:sz w:val="24"/>
          <w:szCs w:val="24"/>
        </w:rPr>
        <w:t xml:space="preserve">На 01.01.2020 г. по причине аварийности снесено 0 кв. м. жилых помещений. </w:t>
      </w:r>
    </w:p>
    <w:p w14:paraId="74F5261B" w14:textId="0327E639" w:rsidR="00193506" w:rsidRPr="0017074D" w:rsidRDefault="00193506" w:rsidP="00A43D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074D">
        <w:rPr>
          <w:rFonts w:ascii="Times New Roman" w:hAnsi="Times New Roman"/>
          <w:sz w:val="24"/>
          <w:szCs w:val="24"/>
        </w:rPr>
        <w:t>Жилой фонд муниципального образования на отчетный период представлен 262,20 тыс. кв. м. многоквартирными домами общей площадью 80,6 кв. м, из них многоквартирные дома блокированной застройки - 905 ед. с общей площадь 76,90 тыс. кв. м и 3436 индивидуальными домами общей площадью 181,60 тыс. кв. м.</w:t>
      </w:r>
    </w:p>
    <w:p w14:paraId="47523381" w14:textId="257F5D8A" w:rsidR="4DA4F6C3" w:rsidRDefault="4DA4F6C3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4DA4F6C3">
        <w:rPr>
          <w:rFonts w:ascii="Times New Roman" w:hAnsi="Times New Roman"/>
          <w:sz w:val="24"/>
          <w:szCs w:val="24"/>
        </w:rPr>
        <w:t xml:space="preserve">В целях увеличения объема ввода жилых помещений и достижения плановых значений целевого показателя в 2019 г. проведены и планируются к реализации следующие мероприятия: </w:t>
      </w:r>
    </w:p>
    <w:p w14:paraId="536C3EE4" w14:textId="4C9F2AA8" w:rsidR="4DA4F6C3" w:rsidRDefault="4DA4F6C3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4DA4F6C3">
        <w:rPr>
          <w:rFonts w:ascii="Times New Roman" w:hAnsi="Times New Roman"/>
          <w:sz w:val="24"/>
          <w:szCs w:val="24"/>
        </w:rPr>
        <w:t xml:space="preserve">-проведение инвентаризации жилых домов с целью выявления, не состоящих </w:t>
      </w:r>
      <w:r w:rsidR="00FA4805" w:rsidRPr="4DA4F6C3">
        <w:rPr>
          <w:rFonts w:ascii="Times New Roman" w:hAnsi="Times New Roman"/>
          <w:sz w:val="24"/>
          <w:szCs w:val="24"/>
        </w:rPr>
        <w:t>на кадастровом учете</w:t>
      </w:r>
      <w:r w:rsidRPr="4DA4F6C3">
        <w:rPr>
          <w:rFonts w:ascii="Times New Roman" w:hAnsi="Times New Roman"/>
          <w:sz w:val="24"/>
          <w:szCs w:val="24"/>
        </w:rPr>
        <w:t>;</w:t>
      </w:r>
    </w:p>
    <w:p w14:paraId="6CBA706A" w14:textId="1AA31C52" w:rsidR="4DA4F6C3" w:rsidRDefault="4DA4F6C3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4DA4F6C3">
        <w:rPr>
          <w:rFonts w:ascii="Times New Roman" w:hAnsi="Times New Roman"/>
          <w:sz w:val="24"/>
          <w:szCs w:val="24"/>
        </w:rPr>
        <w:t xml:space="preserve">-ведется информирование населения о необходимости постановки на государственный кадастровый учет объекты индивидуального жилищного строительства. </w:t>
      </w:r>
    </w:p>
    <w:p w14:paraId="219C1725" w14:textId="1C99188B" w:rsidR="4DA4F6C3" w:rsidRDefault="4DA4F6C3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86A385" w14:textId="77777777" w:rsidR="004D2DF8" w:rsidRPr="00EA0320" w:rsidRDefault="004D2DF8" w:rsidP="00A43DE4">
      <w:pPr>
        <w:spacing w:after="0"/>
        <w:ind w:firstLine="708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EA0320">
        <w:rPr>
          <w:rFonts w:ascii="Times New Roman" w:hAnsi="Times New Roman"/>
          <w:b/>
          <w:bCs/>
          <w:spacing w:val="2"/>
          <w:sz w:val="24"/>
          <w:szCs w:val="24"/>
        </w:rPr>
        <w:t>4.3. Демографические показатели</w:t>
      </w:r>
    </w:p>
    <w:p w14:paraId="7A1D004D" w14:textId="4F28FD1D" w:rsidR="004D2DF8" w:rsidRDefault="00193506" w:rsidP="00A43DE4">
      <w:pPr>
        <w:spacing w:after="0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13EA8D2">
        <w:rPr>
          <w:rFonts w:ascii="Times New Roman" w:hAnsi="Times New Roman"/>
          <w:spacing w:val="2"/>
          <w:sz w:val="24"/>
          <w:szCs w:val="24"/>
        </w:rPr>
        <w:t>На 01.01.</w:t>
      </w:r>
      <w:r w:rsidR="009E5456" w:rsidRPr="013EA8D2">
        <w:rPr>
          <w:rFonts w:ascii="Times New Roman" w:hAnsi="Times New Roman"/>
          <w:spacing w:val="2"/>
          <w:sz w:val="24"/>
          <w:szCs w:val="24"/>
        </w:rPr>
        <w:t>2020</w:t>
      </w:r>
      <w:r w:rsidRPr="013EA8D2">
        <w:rPr>
          <w:rFonts w:ascii="Times New Roman" w:hAnsi="Times New Roman"/>
          <w:spacing w:val="2"/>
          <w:sz w:val="24"/>
          <w:szCs w:val="24"/>
        </w:rPr>
        <w:t xml:space="preserve"> г. оценка численности постоянного населения в МО «Турочакский район» составила 12452 чел., что на 63 чел. или на 0,5 % выше</w:t>
      </w:r>
      <w:r w:rsidR="00E644F6" w:rsidRPr="013EA8D2">
        <w:rPr>
          <w:rFonts w:ascii="Times New Roman" w:hAnsi="Times New Roman"/>
          <w:i/>
          <w:iCs/>
          <w:spacing w:val="2"/>
          <w:sz w:val="24"/>
          <w:szCs w:val="24"/>
        </w:rPr>
        <w:t>,</w:t>
      </w:r>
      <w:r w:rsidR="009E5456" w:rsidRPr="013EA8D2">
        <w:rPr>
          <w:rFonts w:ascii="Times New Roman" w:hAnsi="Times New Roman"/>
          <w:spacing w:val="2"/>
          <w:sz w:val="24"/>
          <w:szCs w:val="24"/>
        </w:rPr>
        <w:t xml:space="preserve"> чем на 01.01.2019</w:t>
      </w:r>
      <w:r w:rsidRPr="013EA8D2">
        <w:rPr>
          <w:rFonts w:ascii="Times New Roman" w:hAnsi="Times New Roman"/>
          <w:spacing w:val="2"/>
          <w:sz w:val="24"/>
          <w:szCs w:val="24"/>
        </w:rPr>
        <w:t xml:space="preserve"> г.</w:t>
      </w:r>
    </w:p>
    <w:p w14:paraId="6D9C8D39" w14:textId="77777777" w:rsidR="00E644F6" w:rsidRPr="00193506" w:rsidRDefault="00E644F6" w:rsidP="00A43DE4">
      <w:pPr>
        <w:spacing w:after="0"/>
        <w:ind w:firstLine="540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929"/>
        <w:gridCol w:w="1765"/>
        <w:gridCol w:w="1701"/>
        <w:gridCol w:w="1241"/>
      </w:tblGrid>
      <w:tr w:rsidR="004D2DF8" w:rsidRPr="00EA0320" w14:paraId="4E89506E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DC7CF5F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81307D0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FBA958" w14:textId="77777777" w:rsidR="00E644F6" w:rsidRDefault="00E644F6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14:paraId="7E5F72AB" w14:textId="77777777" w:rsidR="004D2DF8" w:rsidRPr="00EA0320" w:rsidRDefault="00E644F6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9E5456">
              <w:rPr>
                <w:rFonts w:ascii="Times New Roman" w:hAnsi="Times New Roman"/>
                <w:sz w:val="24"/>
                <w:szCs w:val="24"/>
              </w:rPr>
              <w:t>9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3C5854" w14:textId="77777777" w:rsidR="00E644F6" w:rsidRDefault="00E644F6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14:paraId="4751C510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01.01.</w:t>
            </w:r>
            <w:r w:rsidR="009E545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03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8050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4D2DF8" w:rsidRPr="00EA0320" w14:paraId="679E16BE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FA6585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C0E7D02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5E05EE" w14:textId="362785EE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12389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C17F8B" w14:textId="576C3FBB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12452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45409010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4D2DF8" w:rsidRPr="00EA0320" w14:paraId="4778455D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5462DC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B8B13DE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E48A43" w14:textId="496AC70B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F40DEB" w14:textId="2F4EE7E9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2294" w14:textId="40CE3CC1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4D2DF8" w:rsidRPr="00EA0320" w14:paraId="6910B7FE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327751D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Умершие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535611B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7DCDA8" w14:textId="45FB79A1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0EA2D7" w14:textId="24C89145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55C9" w14:textId="36A735A7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4D2DF8" w:rsidRPr="00EA0320" w14:paraId="0F577BEA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D3C421" w14:textId="77777777" w:rsidR="004D2DF8" w:rsidRPr="00EA0320" w:rsidRDefault="00E644F6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>в т.ч.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1512E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81F0B1" w14:textId="1FF58607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7AAFBA" w14:textId="3C8CED8A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E48EE" w14:textId="34C296F2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</w:tr>
      <w:tr w:rsidR="004D2DF8" w:rsidRPr="00EA0320" w14:paraId="13BD743E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AD6BF38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E0621E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08EB2C" w14:textId="71F3316A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1FD38A" w14:textId="3E9CA079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-1,6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DD96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F8" w:rsidRPr="00EA0320" w14:paraId="6EA91ABB" w14:textId="77777777" w:rsidTr="013EA8D2">
        <w:trPr>
          <w:trHeight w:val="333"/>
        </w:trPr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0C18278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7B22D37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357532" w14:textId="2806F369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F023C8" w14:textId="36A97BA3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35EB14A1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D2DF8" w:rsidRPr="00EA0320" w14:paraId="6B101E8C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1498527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63C3805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16C19D" w14:textId="10272B20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869460" w14:textId="7350176B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57B8" w14:textId="095A892D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4D2DF8" w:rsidRPr="00EA0320" w14:paraId="734E4AD0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3351AA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FBEC5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738AF4" w14:textId="5280EE90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+58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ABBD8F" w14:textId="6A585A28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F8" w:rsidRPr="00EA0320" w14:paraId="43872114" w14:textId="77777777" w:rsidTr="013EA8D2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D64FE77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C36826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4FCBC1" w14:textId="08C593E1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8C6B09" w14:textId="3338EF8D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365" w14:textId="6F7C4513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4D2DF8" w:rsidRPr="00EA0320" w14:paraId="20D3AB02" w14:textId="77777777" w:rsidTr="013EA8D2">
        <w:trPr>
          <w:trHeight w:val="70"/>
        </w:trPr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C794670" w14:textId="77777777" w:rsidR="004D2DF8" w:rsidRPr="00EA0320" w:rsidRDefault="004D2DF8" w:rsidP="00A43D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952D57" w14:textId="77777777" w:rsidR="004D2DF8" w:rsidRPr="00EA0320" w:rsidRDefault="004D2DF8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71F136" w14:textId="74B996D3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199465" w14:textId="48F6681B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34534EF7" w:rsidR="004D2DF8" w:rsidRPr="00EA0320" w:rsidRDefault="013EA8D2" w:rsidP="00A43D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3EA8D2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</w:tbl>
    <w:p w14:paraId="4C4CEA3D" w14:textId="77777777" w:rsidR="004D2DF8" w:rsidRPr="00EA0320" w:rsidRDefault="004D2DF8" w:rsidP="00A43D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1D454B" w14:textId="656303F8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На 01.01.2020 г. родилось 150 чел., что на 20 ребенка меньше, чем на 01.01.2019 г. (170 ребенка). </w:t>
      </w:r>
    </w:p>
    <w:p w14:paraId="3A0B20EF" w14:textId="7422F583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Показатель естественного движения населения в расчете на 1000 населения на 01.01.2020 г. составил (-) 1,6 промилле, (01.01.2019 г. - (+) 0,5 пр). Снижение показателя естественного прироста обусловлено снижением</w:t>
      </w:r>
      <w:r w:rsidRPr="40516E4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рождаемости населения к аналогичному периоду прошлого года. </w:t>
      </w:r>
    </w:p>
    <w:p w14:paraId="627D7468" w14:textId="629D46A5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Смертность населения на 01.01.2020 г. по отношению к уровню аналогичного периода прошлого года повысилась на 7 чел. или на 4,3 %. Повышение обусловлено повышением смертности от болезней системы кровообращения, органов дыхания, пищеварения. </w:t>
      </w:r>
    </w:p>
    <w:p w14:paraId="15A525FE" w14:textId="33A22F93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Основными причинами смертности по основным классам причин смертности являются: </w:t>
      </w:r>
    </w:p>
    <w:p w14:paraId="0CCB7428" w14:textId="4752A416" w:rsidR="702D949B" w:rsidRDefault="40516E47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болезни системы кровообращения - 64 случаев (37,4 % от всех случаев смерти); </w:t>
      </w:r>
    </w:p>
    <w:p w14:paraId="34C9E2C9" w14:textId="75DD91E3" w:rsidR="702D949B" w:rsidRDefault="40516E47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внешние причины смерти - 23 случаев (13,5 %); </w:t>
      </w:r>
    </w:p>
    <w:p w14:paraId="11D7B594" w14:textId="522F704E" w:rsidR="702D949B" w:rsidRDefault="40516E47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новообразования - 21 случаев (12,3 %). </w:t>
      </w:r>
    </w:p>
    <w:p w14:paraId="018E065A" w14:textId="6B7408C0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Смертность населения от внешних причин на 01.01.2020 г. по отношению к уровню аналогичного периода прошлого года снизилась на 5 чел. или на 17,9%. </w:t>
      </w:r>
    </w:p>
    <w:p w14:paraId="747D1EC7" w14:textId="1D2B4B46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>В сравнении с планом на 01.01.2020 г. отмечено отклонение уровня смертности населения от внешних причин на (-) 15,9</w:t>
      </w:r>
      <w:r w:rsidRPr="40516E4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40516E47">
        <w:rPr>
          <w:rFonts w:ascii="Times New Roman" w:eastAsia="Times New Roman" w:hAnsi="Times New Roman"/>
          <w:sz w:val="24"/>
          <w:szCs w:val="24"/>
        </w:rPr>
        <w:t xml:space="preserve">процентных пункта. </w:t>
      </w:r>
    </w:p>
    <w:p w14:paraId="19DE3434" w14:textId="314CB180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Причина отклонения от планового значения связана с снижением смертности от убийств, самоубийств, случайных утоплений. </w:t>
      </w:r>
    </w:p>
    <w:p w14:paraId="75B89A0D" w14:textId="401EAC2E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Для снижения смертности от внешних причин, на территории МО “Турочакский район” утвержден план по улучшению демографической ситуации в МО «Турочакский район», который предусматривает мероприятия, направленные на снижение смертности населения от ДТП, суицидов, убийств, алкогольных отравлений, утоплений, несчастных случаев, вызванных воздействием дыма, огня и пламени. </w:t>
      </w:r>
    </w:p>
    <w:p w14:paraId="09C8370D" w14:textId="2BDBF9DB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Для снижения убийств на территории МО МВД РФ «Турочакский» проводится профилактическая операция «Оружие» по изъятию из оборота на возмездной основе незаконно хранящегося оружия, боеприпасов и взрывчатых веществ; организовано участие населения в создании и деятельности добровольных народных дружин, а также реализуется комплекс мер по стимулированию населения в деятельности добровольных народных дружин. </w:t>
      </w:r>
    </w:p>
    <w:p w14:paraId="18581A06" w14:textId="76D59E5C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Для снижения смертности в результате случайных утоплений реализуются мероприятия по изучению вопросов безопасного поведения детей на водоемах в рамках учебного предмета «Основы безопасности жизнедеятельности», проведению акции сотрудниками Управления МЧС России по Республике Алтай в Турочакском районе, межмуниципального отдела МВД России «Турочакский», БУ РА «Управление социальной поддержки населения в Турочакском районе» «Не допустим гибели детей на водоемах», «Тонкий лед», изготовление и размещение социальной рекламы по темам: меры безопасности на водоемах Республики Алтай и т.д. </w:t>
      </w:r>
    </w:p>
    <w:p w14:paraId="684BB2F7" w14:textId="60C344C6" w:rsidR="702D949B" w:rsidRDefault="40516E47" w:rsidP="00A43DE4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Одним из факторов роста численности населения является миграционный прирост. Число прибывших на 01.01.2020 г. составило 653 чел., что на 16,8 % ниже прошлого года. Число выбывших на 01.01.2020 г. составило 676 чел., что на 7 % ниже прошлого года. Миграционная убыль на 01.01.2020 г. составила 23 чел., тогда как в аналогичном периоде прошлого года миграционный прирост составлял 58 чел. </w:t>
      </w:r>
    </w:p>
    <w:p w14:paraId="387946D7" w14:textId="544E28AC" w:rsidR="702D949B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Число браков на 01.01.2020 г. уменьшилосьь на 2,3 %, число разводов уменьшилось на 25,8 %. </w:t>
      </w:r>
    </w:p>
    <w:p w14:paraId="50895670" w14:textId="77777777" w:rsidR="004D2DF8" w:rsidRPr="00EA0320" w:rsidRDefault="004D2DF8" w:rsidP="00A43DE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8C755" w14:textId="77777777" w:rsidR="004D2DF8" w:rsidRPr="00EA0320" w:rsidRDefault="6B25F256" w:rsidP="00A43DE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6B25F256">
        <w:rPr>
          <w:rFonts w:ascii="Times New Roman" w:hAnsi="Times New Roman"/>
          <w:b/>
          <w:bCs/>
          <w:sz w:val="24"/>
          <w:szCs w:val="24"/>
        </w:rPr>
        <w:t>4.4. Социальная сфера</w:t>
      </w:r>
    </w:p>
    <w:p w14:paraId="4A9CC460" w14:textId="0B7FCFCC" w:rsidR="11FFC8CE" w:rsidRDefault="6B25F256" w:rsidP="00A43DE4">
      <w:pPr>
        <w:spacing w:after="0"/>
        <w:ind w:firstLine="705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>Дошкольное образование на 31.12.2019 г. включает 11 дошкольных образовательных учреждений (11 муниципальных дошкольных образовательных организаций и 0 частных детских садов), 30 дошкольных групп при 11 общеобразовательных учреждениях. Как альтернативная мера предоставления услуг дошкольного образования за период с начала 2019</w:t>
      </w:r>
      <w:r w:rsidRPr="6B25F25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6B25F256">
        <w:rPr>
          <w:rFonts w:ascii="Times New Roman" w:eastAsia="Times New Roman" w:hAnsi="Times New Roman"/>
          <w:sz w:val="24"/>
          <w:szCs w:val="24"/>
        </w:rPr>
        <w:t xml:space="preserve">г. функционировало 11 групп кратковременного пребывания дошкольников для детей в возрасте 4–7 лет. </w:t>
      </w:r>
    </w:p>
    <w:p w14:paraId="1B3C0852" w14:textId="7F19BADE" w:rsidR="11FFC8CE" w:rsidRDefault="370E9447" w:rsidP="00A43DE4">
      <w:pPr>
        <w:spacing w:after="0"/>
        <w:ind w:firstLine="705"/>
        <w:jc w:val="both"/>
      </w:pPr>
      <w:r w:rsidRPr="370E9447">
        <w:rPr>
          <w:rFonts w:ascii="Times New Roman" w:eastAsia="Times New Roman" w:hAnsi="Times New Roman"/>
          <w:sz w:val="24"/>
          <w:szCs w:val="24"/>
        </w:rPr>
        <w:t xml:space="preserve">На 31.12.2019 г. численность детей в возрасте от 2 месяцев до 3 лет, получающих дошкольное образование, составила 176 детей. Актуальная очередность детей в возрасте от 2 месяцев до 3 лет на 31.12.2019 г. составляет 9 детей. </w:t>
      </w:r>
    </w:p>
    <w:p w14:paraId="00858204" w14:textId="7D5DCB05" w:rsidR="11FFC8CE" w:rsidRDefault="40516E47" w:rsidP="00A43DE4">
      <w:pPr>
        <w:spacing w:after="0"/>
        <w:ind w:firstLine="705"/>
        <w:jc w:val="both"/>
      </w:pPr>
      <w:r w:rsidRPr="40516E47">
        <w:rPr>
          <w:rFonts w:ascii="Times New Roman" w:eastAsia="Times New Roman" w:hAnsi="Times New Roman"/>
          <w:sz w:val="24"/>
          <w:szCs w:val="24"/>
        </w:rPr>
        <w:t xml:space="preserve">На 31.12.2019 г. охват детей дошкольным образованием в возрасте от 2 месяцев до 3 лет составляет 94.9% от потребности в услугах дошкольного образования, что больше планового значения показателя на 31.12.2019 г. на (+) 4,9 процентных пункта. </w:t>
      </w:r>
    </w:p>
    <w:p w14:paraId="473BCFA9" w14:textId="4C339793" w:rsidR="11FFC8CE" w:rsidRDefault="6B25F256" w:rsidP="00A43DE4">
      <w:pPr>
        <w:spacing w:after="0"/>
        <w:ind w:firstLine="705"/>
        <w:jc w:val="both"/>
      </w:pPr>
      <w:r w:rsidRPr="6B25F256">
        <w:rPr>
          <w:rFonts w:ascii="Times New Roman" w:eastAsia="Times New Roman" w:hAnsi="Times New Roman"/>
          <w:sz w:val="24"/>
          <w:szCs w:val="24"/>
        </w:rPr>
        <w:t>Рост показателя к аналогичному периоду прошлого года связан со строительством детского сада в с. Иогач на 5 групп на 100 мест</w:t>
      </w:r>
      <w:r w:rsidRPr="6B25F25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6B25F256">
        <w:rPr>
          <w:rFonts w:ascii="Times New Roman" w:eastAsia="Times New Roman" w:hAnsi="Times New Roman"/>
          <w:sz w:val="24"/>
          <w:szCs w:val="24"/>
        </w:rPr>
        <w:t>(старое здание было рассчитано на 4 группы).</w:t>
      </w:r>
    </w:p>
    <w:p w14:paraId="2CC845C0" w14:textId="4BE7CAE0" w:rsidR="11FFC8CE" w:rsidRDefault="11FFC8CE" w:rsidP="00A43DE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F5E75E2" w14:textId="77777777" w:rsidR="001D33F5" w:rsidRPr="001D33F5" w:rsidRDefault="001D33F5" w:rsidP="00A43DE4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33F5">
        <w:rPr>
          <w:rFonts w:ascii="Times New Roman" w:hAnsi="Times New Roman"/>
          <w:b/>
          <w:bCs/>
          <w:i/>
          <w:sz w:val="24"/>
          <w:szCs w:val="24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</w:p>
    <w:p w14:paraId="57727299" w14:textId="18909F05" w:rsidR="001D33F5" w:rsidRPr="001D33F5" w:rsidRDefault="58EB6CDD" w:rsidP="00A43DE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58EB6CDD">
        <w:rPr>
          <w:rFonts w:ascii="Times New Roman" w:eastAsia="Times New Roman" w:hAnsi="Times New Roman"/>
          <w:sz w:val="24"/>
          <w:szCs w:val="24"/>
          <w:lang w:eastAsia="ru-RU"/>
        </w:rPr>
        <w:t xml:space="preserve">На 31.12.2019 г. в МО «Турочакский район» функционируют 3 учреждения дополнительного образования: МОУ ДО “Турочакский ЦДТ”, МОУ ДО “Турочакская ДЮСШ” и МУ ДО “Турочакская ДШИ”. Количество детей в возрасте от 5 до 18 лет, получающих услуги по дополнительному образованию, составило 1685 чел. </w:t>
      </w:r>
    </w:p>
    <w:p w14:paraId="56523236" w14:textId="50A38C00" w:rsidR="001D33F5" w:rsidRPr="001D33F5" w:rsidRDefault="66AC31EC" w:rsidP="00A43DE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66AC31E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31.12.2019 г. доля детей в возрасте от 5 до 18 лет, получающих услуги по дополнительному образованию, от общего количества детей в возрасте от 5 до 18 лет (2687чел.), составляет 91,054 %, что больше</w:t>
      </w:r>
      <w:r w:rsidRPr="66AC31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66AC31EC">
        <w:rPr>
          <w:rFonts w:ascii="Times New Roman" w:eastAsia="Times New Roman" w:hAnsi="Times New Roman"/>
          <w:sz w:val="24"/>
          <w:szCs w:val="24"/>
          <w:lang w:eastAsia="ru-RU"/>
        </w:rPr>
        <w:t>аналогичного периода прошлого года на 0,028 процентных пунктов (на 31.12.2018 г. - 91,026 %).</w:t>
      </w:r>
    </w:p>
    <w:p w14:paraId="3149211A" w14:textId="1DFA1E8A" w:rsidR="6B25F256" w:rsidRDefault="1B5C812F" w:rsidP="00A43DE4">
      <w:pPr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1B5C81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Количество несовершеннолетних, потерпевших от преступных посягательств</w:t>
      </w:r>
    </w:p>
    <w:p w14:paraId="2C7BCC92" w14:textId="3A5874FB" w:rsidR="6B25F256" w:rsidRDefault="072BFD45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72BFD45">
        <w:rPr>
          <w:rFonts w:ascii="Times New Roman" w:eastAsia="Times New Roman" w:hAnsi="Times New Roman"/>
          <w:sz w:val="24"/>
          <w:szCs w:val="24"/>
        </w:rPr>
        <w:t>Число несовершеннолетних, потерпевших от преступных посягательств, на 01.01. 2020 г. составило 22 чел. (на 01.01.2019 г. - 24 чел.). В расчете на 1000 детей в возрасте от 0 до 18 лет число несовершеннолетних, потерпевших от преступных посягательств, составило 5,7 чел. (на 01.01.2019 г. - 5,3 чел.). Количество детей в возрасте от 0 до 18 лет - 3874 чел.</w:t>
      </w:r>
    </w:p>
    <w:p w14:paraId="357D068C" w14:textId="0E71E7AD" w:rsidR="6B25F256" w:rsidRDefault="072BFD45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72BFD45">
        <w:rPr>
          <w:rFonts w:ascii="Times New Roman" w:eastAsia="Times New Roman" w:hAnsi="Times New Roman"/>
          <w:sz w:val="24"/>
          <w:szCs w:val="24"/>
        </w:rPr>
        <w:t>Плановый показатель на 01.01.2020 г. составляет 3,7 чел. на тысячу детей. Отклонение фактического значения целевого показателя от плана составило (+) 2 чел. на тысячу детей. Причинами отклонения показатели послужил рост преступлений по неуплате родителями без уважительных причин в нарушение решения суда или нотариально удостоверенного соглашения средств на содержание несовершеннолетних детей.</w:t>
      </w:r>
    </w:p>
    <w:p w14:paraId="538E522B" w14:textId="05AE0610" w:rsidR="6B25F256" w:rsidRDefault="072BFD45" w:rsidP="00A43D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72BFD45">
        <w:rPr>
          <w:rFonts w:ascii="Times New Roman" w:eastAsia="Times New Roman" w:hAnsi="Times New Roman"/>
          <w:sz w:val="24"/>
          <w:szCs w:val="24"/>
        </w:rPr>
        <w:t>Для снижения показателя в 2019 г. приняты следующие меры:</w:t>
      </w:r>
    </w:p>
    <w:p w14:paraId="2D92CE4C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Проведение рейдовых мероприятий по выявлению несовершеннолетних, употребляющих спиртные напитки, наркотические и психотропные вещества;</w:t>
      </w:r>
    </w:p>
    <w:p w14:paraId="61ABDFFC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Выявление несовершеннолетних, находящихся в кафе, на дискотеках, других общественных местах, где запрещено находиться несовершеннолетним без сопровождения родителей, законных представителей, в том числе в ночное время;</w:t>
      </w:r>
    </w:p>
    <w:p w14:paraId="2E639475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Проведение профилактических мероприятий с несовершеннолетними, семьями, состоящими на профилактическом учете в КДН и ЗП и ПДН, а также выявление родителей, не исполняющих обязанности по воспитанию детей и допускающих жестокое обращение;</w:t>
      </w:r>
    </w:p>
    <w:p w14:paraId="20E9875D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Проведение оперативно-профилактических операций, акций;</w:t>
      </w:r>
    </w:p>
    <w:p w14:paraId="2AC1D418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Активизирование пропаганды здорового образа жизни среди несовершеннолетних и законопослушного поведения, проведение профилактических бесед, лекций в образовательных учреждениях, осуществление выступлений на родительских собраниях, активное использование возможности общественных объединений;</w:t>
      </w:r>
    </w:p>
    <w:p w14:paraId="2D3CA7AF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Совершенствование работы по патриотическому, законопослушному и нравственному воспитанию несовершеннолетних в образовательных учреждениях;</w:t>
      </w:r>
    </w:p>
    <w:p w14:paraId="477C11ED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Привлечение к участию в спортивных секциях, технических и иных кружках несовершеннолетних, состоящих на профилактическом учете в ПДН и КДН, а также детей, которые совершили преступление и общественно опасное деяние в 2017 г.;</w:t>
      </w:r>
    </w:p>
    <w:p w14:paraId="10905B99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Заслушивание субъектов системы профилактики МО «Турочакский район» о проводимой профилактической работе с несовершеннолетними, состоящими на учете ежеквартально;</w:t>
      </w:r>
    </w:p>
    <w:p w14:paraId="2F12C044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Взятие под личный контроль руководителям образовательных учреждений проведение воспитательно - профилактической работы с несовершеннолетними группы «риска», проведение работы по организации занятости таких детей в летний период совместно с КДН и ЗП;</w:t>
      </w:r>
    </w:p>
    <w:p w14:paraId="09E109D1" w14:textId="1DFA1E8A" w:rsidR="6B25F256" w:rsidRDefault="1B5C812F" w:rsidP="00A43DE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Theme="minorHAnsi" w:eastAsiaTheme="minorEastAsia" w:hAnsiTheme="minorHAnsi" w:cstheme="minorBidi"/>
        </w:rPr>
      </w:pPr>
      <w:r w:rsidRPr="1B5C812F">
        <w:t>Проведение расширенных, выездных заседаний с привлечением общественности;</w:t>
      </w:r>
    </w:p>
    <w:p w14:paraId="537D1863" w14:textId="5782E565" w:rsidR="6B25F256" w:rsidRDefault="1B5C812F" w:rsidP="00A43DE4">
      <w:pPr>
        <w:pStyle w:val="a5"/>
        <w:numPr>
          <w:ilvl w:val="0"/>
          <w:numId w:val="3"/>
        </w:numPr>
        <w:spacing w:line="276" w:lineRule="auto"/>
        <w:ind w:firstLine="709"/>
        <w:jc w:val="both"/>
        <w:rPr>
          <w:rFonts w:asciiTheme="minorHAnsi" w:eastAsiaTheme="minorEastAsia" w:hAnsiTheme="minorHAnsi" w:cstheme="minorBidi"/>
        </w:rPr>
      </w:pPr>
      <w:r w:rsidRPr="1B5C812F">
        <w:t>Вовлечение подучетных несовершеннолетних в волонтерскую деятельность.</w:t>
      </w:r>
    </w:p>
    <w:p w14:paraId="5406AE5B" w14:textId="65AF95A3" w:rsidR="6B25F256" w:rsidRDefault="6B25F256" w:rsidP="00A43DE4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4644134" w14:textId="77777777" w:rsidR="004D2DF8" w:rsidRPr="00EA0320" w:rsidRDefault="004D2DF8" w:rsidP="00A43DE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Развитие института оценки регулирующего воздействия</w:t>
      </w:r>
    </w:p>
    <w:p w14:paraId="372A1E8B" w14:textId="1C1887E4" w:rsidR="004D2DF8" w:rsidRPr="009E5456" w:rsidRDefault="1F9B2C79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1F9B2C79">
        <w:rPr>
          <w:rFonts w:ascii="Times New Roman" w:hAnsi="Times New Roman"/>
          <w:sz w:val="24"/>
          <w:szCs w:val="24"/>
        </w:rPr>
        <w:t xml:space="preserve">Общий балл по итогам 2019 г. составил 3, который ниже прошлого года на 57,1 % (за 2018 г. – 7 баллов). </w:t>
      </w:r>
    </w:p>
    <w:p w14:paraId="4E34D16B" w14:textId="293568A4" w:rsidR="004D2DF8" w:rsidRPr="009E5456" w:rsidRDefault="1F9B2C79" w:rsidP="00A43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1F9B2C79">
        <w:rPr>
          <w:rFonts w:ascii="Times New Roman" w:hAnsi="Times New Roman"/>
          <w:sz w:val="24"/>
          <w:szCs w:val="24"/>
        </w:rPr>
        <w:t>В сравнении с планом на 01.01.2020 г. отмечено отклонение на (-) 70 процентных пункта.</w:t>
      </w:r>
    </w:p>
    <w:p w14:paraId="54E31693" w14:textId="7E99D819" w:rsidR="1F9B2C79" w:rsidRDefault="1F9B2C79" w:rsidP="00A43DE4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1F9B2C79">
        <w:rPr>
          <w:rFonts w:ascii="Times New Roman" w:hAnsi="Times New Roman"/>
          <w:sz w:val="24"/>
          <w:szCs w:val="24"/>
        </w:rPr>
        <w:t>Причина отклонения от планового значения связана с:</w:t>
      </w:r>
      <w:r w:rsidRPr="1F9B2C79">
        <w:rPr>
          <w:rFonts w:ascii="Times New Roman" w:eastAsia="Times New Roman" w:hAnsi="Times New Roman"/>
          <w:sz w:val="24"/>
          <w:szCs w:val="24"/>
        </w:rPr>
        <w:t xml:space="preserve"> с отсутствием нормативных правовых актов, подлежащих процедуре оценки регулирующего воздействия. </w:t>
      </w:r>
    </w:p>
    <w:p w14:paraId="6027DF41" w14:textId="51A67D1B" w:rsidR="1F9B2C79" w:rsidRDefault="1F9B2C79" w:rsidP="00A43DE4">
      <w:pPr>
        <w:ind w:firstLine="705"/>
        <w:jc w:val="both"/>
      </w:pPr>
      <w:r w:rsidRPr="1F9B2C79">
        <w:rPr>
          <w:rFonts w:ascii="Times New Roman" w:eastAsia="Times New Roman" w:hAnsi="Times New Roman"/>
          <w:sz w:val="24"/>
          <w:szCs w:val="24"/>
        </w:rPr>
        <w:t>Кроме того, за отчетный период реализованы мероприятия по информационной и консультационной поддержке, которые позволили повысить уровень осведомленности предпринимательского сообщества. Проведено заседание общественного совета, на котором были обсуждены 2 нормативно-правовых акта.</w:t>
      </w:r>
    </w:p>
    <w:p w14:paraId="064F197C" w14:textId="13A3D59E" w:rsidR="004D2DF8" w:rsidRPr="00EA0320" w:rsidRDefault="004D2DF8" w:rsidP="00A4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4D2DF8" w:rsidRPr="00EA0320" w:rsidSect="00B9023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ADC1" w14:textId="77777777" w:rsidR="00B76AE7" w:rsidRDefault="00B76AE7">
      <w:pPr>
        <w:spacing w:after="0" w:line="240" w:lineRule="auto"/>
      </w:pPr>
      <w:r>
        <w:separator/>
      </w:r>
    </w:p>
  </w:endnote>
  <w:endnote w:type="continuationSeparator" w:id="0">
    <w:p w14:paraId="6A1A09C1" w14:textId="77777777" w:rsidR="00B76AE7" w:rsidRDefault="00B7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455058"/>
      <w:docPartObj>
        <w:docPartGallery w:val="Page Numbers (Bottom of Page)"/>
        <w:docPartUnique/>
      </w:docPartObj>
    </w:sdtPr>
    <w:sdtContent>
      <w:p w14:paraId="2AEBD5CA" w14:textId="2B506FBD" w:rsidR="00B76AE7" w:rsidRDefault="00B76A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4A">
          <w:rPr>
            <w:noProof/>
          </w:rPr>
          <w:t>17</w:t>
        </w:r>
        <w:r>
          <w:fldChar w:fldCharType="end"/>
        </w:r>
      </w:p>
    </w:sdtContent>
  </w:sdt>
  <w:p w14:paraId="5F76640D" w14:textId="43D25B54" w:rsidR="00B76AE7" w:rsidRDefault="00B76AE7" w:rsidP="1F9B2C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CD46" w14:textId="77777777" w:rsidR="00B76AE7" w:rsidRDefault="00B76AE7">
      <w:pPr>
        <w:spacing w:after="0" w:line="240" w:lineRule="auto"/>
      </w:pPr>
      <w:r>
        <w:separator/>
      </w:r>
    </w:p>
  </w:footnote>
  <w:footnote w:type="continuationSeparator" w:id="0">
    <w:p w14:paraId="4E44DE18" w14:textId="77777777" w:rsidR="00B76AE7" w:rsidRDefault="00B7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AE0D93"/>
    <w:multiLevelType w:val="hybridMultilevel"/>
    <w:tmpl w:val="02D03D5C"/>
    <w:lvl w:ilvl="0" w:tplc="5EF099F0">
      <w:start w:val="1"/>
      <w:numFmt w:val="decimal"/>
      <w:lvlText w:val="%1."/>
      <w:lvlJc w:val="left"/>
      <w:pPr>
        <w:ind w:left="720" w:hanging="360"/>
      </w:pPr>
    </w:lvl>
    <w:lvl w:ilvl="1" w:tplc="0644CC12">
      <w:start w:val="1"/>
      <w:numFmt w:val="lowerLetter"/>
      <w:lvlText w:val="%2."/>
      <w:lvlJc w:val="left"/>
      <w:pPr>
        <w:ind w:left="1440" w:hanging="360"/>
      </w:pPr>
    </w:lvl>
    <w:lvl w:ilvl="2" w:tplc="84E23AFE">
      <w:start w:val="1"/>
      <w:numFmt w:val="lowerRoman"/>
      <w:lvlText w:val="%3."/>
      <w:lvlJc w:val="right"/>
      <w:pPr>
        <w:ind w:left="2160" w:hanging="180"/>
      </w:pPr>
    </w:lvl>
    <w:lvl w:ilvl="3" w:tplc="AC886212">
      <w:start w:val="1"/>
      <w:numFmt w:val="decimal"/>
      <w:lvlText w:val="%4."/>
      <w:lvlJc w:val="left"/>
      <w:pPr>
        <w:ind w:left="2880" w:hanging="360"/>
      </w:pPr>
    </w:lvl>
    <w:lvl w:ilvl="4" w:tplc="D31C57AC">
      <w:start w:val="1"/>
      <w:numFmt w:val="lowerLetter"/>
      <w:lvlText w:val="%5."/>
      <w:lvlJc w:val="left"/>
      <w:pPr>
        <w:ind w:left="3600" w:hanging="360"/>
      </w:pPr>
    </w:lvl>
    <w:lvl w:ilvl="5" w:tplc="C62E69F0">
      <w:start w:val="1"/>
      <w:numFmt w:val="lowerRoman"/>
      <w:lvlText w:val="%6."/>
      <w:lvlJc w:val="right"/>
      <w:pPr>
        <w:ind w:left="4320" w:hanging="180"/>
      </w:pPr>
    </w:lvl>
    <w:lvl w:ilvl="6" w:tplc="894815F6">
      <w:start w:val="1"/>
      <w:numFmt w:val="decimal"/>
      <w:lvlText w:val="%7."/>
      <w:lvlJc w:val="left"/>
      <w:pPr>
        <w:ind w:left="5040" w:hanging="360"/>
      </w:pPr>
    </w:lvl>
    <w:lvl w:ilvl="7" w:tplc="D27C8102">
      <w:start w:val="1"/>
      <w:numFmt w:val="lowerLetter"/>
      <w:lvlText w:val="%8."/>
      <w:lvlJc w:val="left"/>
      <w:pPr>
        <w:ind w:left="5760" w:hanging="360"/>
      </w:pPr>
    </w:lvl>
    <w:lvl w:ilvl="8" w:tplc="890E7B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2BDD"/>
    <w:multiLevelType w:val="hybridMultilevel"/>
    <w:tmpl w:val="D9E6E7D2"/>
    <w:lvl w:ilvl="0" w:tplc="246ED9F2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480368"/>
    <w:multiLevelType w:val="hybridMultilevel"/>
    <w:tmpl w:val="EB7EC262"/>
    <w:lvl w:ilvl="0" w:tplc="DDFCC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93414"/>
    <w:multiLevelType w:val="hybridMultilevel"/>
    <w:tmpl w:val="3D8A346A"/>
    <w:lvl w:ilvl="0" w:tplc="429A6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8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08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6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0F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E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9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C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C1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00C0"/>
    <w:multiLevelType w:val="hybridMultilevel"/>
    <w:tmpl w:val="F3104BAA"/>
    <w:lvl w:ilvl="0" w:tplc="43A2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20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46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63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4C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AC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80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2F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01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F"/>
    <w:rsid w:val="00025389"/>
    <w:rsid w:val="000412C6"/>
    <w:rsid w:val="0004514A"/>
    <w:rsid w:val="000A228B"/>
    <w:rsid w:val="000B1A5F"/>
    <w:rsid w:val="0014549E"/>
    <w:rsid w:val="00193506"/>
    <w:rsid w:val="001B4CED"/>
    <w:rsid w:val="001D33F5"/>
    <w:rsid w:val="001E2510"/>
    <w:rsid w:val="002138E4"/>
    <w:rsid w:val="00245777"/>
    <w:rsid w:val="002C595D"/>
    <w:rsid w:val="00315D0C"/>
    <w:rsid w:val="00340208"/>
    <w:rsid w:val="003F5001"/>
    <w:rsid w:val="004D2DF8"/>
    <w:rsid w:val="004E3436"/>
    <w:rsid w:val="004F1126"/>
    <w:rsid w:val="005123FC"/>
    <w:rsid w:val="005E5360"/>
    <w:rsid w:val="005F5540"/>
    <w:rsid w:val="00602302"/>
    <w:rsid w:val="006B3F73"/>
    <w:rsid w:val="006F458B"/>
    <w:rsid w:val="00712067"/>
    <w:rsid w:val="00790DF6"/>
    <w:rsid w:val="00792C53"/>
    <w:rsid w:val="007930B4"/>
    <w:rsid w:val="00806009"/>
    <w:rsid w:val="00837A1B"/>
    <w:rsid w:val="00865CF6"/>
    <w:rsid w:val="00877852"/>
    <w:rsid w:val="008B0B3A"/>
    <w:rsid w:val="00980BD9"/>
    <w:rsid w:val="009E5456"/>
    <w:rsid w:val="00A24B8B"/>
    <w:rsid w:val="00A355D1"/>
    <w:rsid w:val="00A43DE4"/>
    <w:rsid w:val="00A51A3C"/>
    <w:rsid w:val="00A772BB"/>
    <w:rsid w:val="00AE71C5"/>
    <w:rsid w:val="00B55222"/>
    <w:rsid w:val="00B758AD"/>
    <w:rsid w:val="00B76AE7"/>
    <w:rsid w:val="00B90235"/>
    <w:rsid w:val="00B92E4E"/>
    <w:rsid w:val="00B96F8A"/>
    <w:rsid w:val="00B9733A"/>
    <w:rsid w:val="00BC4D42"/>
    <w:rsid w:val="00BE66FE"/>
    <w:rsid w:val="00C44737"/>
    <w:rsid w:val="00C9286B"/>
    <w:rsid w:val="00C93C49"/>
    <w:rsid w:val="00CB535D"/>
    <w:rsid w:val="00CC267D"/>
    <w:rsid w:val="00CC7E23"/>
    <w:rsid w:val="00D173DD"/>
    <w:rsid w:val="00D771B9"/>
    <w:rsid w:val="00DE6E83"/>
    <w:rsid w:val="00E1163D"/>
    <w:rsid w:val="00E22F7F"/>
    <w:rsid w:val="00E644F6"/>
    <w:rsid w:val="00EA0320"/>
    <w:rsid w:val="00EC685A"/>
    <w:rsid w:val="00FA4805"/>
    <w:rsid w:val="00FE466B"/>
    <w:rsid w:val="013EA8D2"/>
    <w:rsid w:val="06523DF2"/>
    <w:rsid w:val="072BFD45"/>
    <w:rsid w:val="081CCFDF"/>
    <w:rsid w:val="08EF391E"/>
    <w:rsid w:val="11FFC8CE"/>
    <w:rsid w:val="173904DC"/>
    <w:rsid w:val="1B5C812F"/>
    <w:rsid w:val="1F9B2C79"/>
    <w:rsid w:val="200B411C"/>
    <w:rsid w:val="2020C6F3"/>
    <w:rsid w:val="370E9447"/>
    <w:rsid w:val="3C01EEB9"/>
    <w:rsid w:val="3EF237DE"/>
    <w:rsid w:val="40516E47"/>
    <w:rsid w:val="4473AE42"/>
    <w:rsid w:val="4749CD28"/>
    <w:rsid w:val="4DA4F6C3"/>
    <w:rsid w:val="4F0798EE"/>
    <w:rsid w:val="532302EF"/>
    <w:rsid w:val="58EB6CDD"/>
    <w:rsid w:val="6689EC12"/>
    <w:rsid w:val="66AC31EC"/>
    <w:rsid w:val="6B25F256"/>
    <w:rsid w:val="70000BF5"/>
    <w:rsid w:val="702D949B"/>
    <w:rsid w:val="73397163"/>
    <w:rsid w:val="758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6E87"/>
  <w15:docId w15:val="{402A3E63-F139-4257-B932-4CFE5D3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D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5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5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a0"/>
    <w:rsid w:val="004F1126"/>
  </w:style>
  <w:style w:type="character" w:customStyle="1" w:styleId="eop">
    <w:name w:val="eop"/>
    <w:basedOn w:val="a0"/>
    <w:rsid w:val="004F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11\server%20&#1073;&#1072;&#1079;&#1072;%20&#1076;&#1072;&#1085;&#1085;&#1099;&#1093;\!&#1054;&#1058;&#1044;&#1045;&#1051;%20&#1069;&#1050;&#1054;&#1053;&#1054;&#1052;&#1048;&#1050;&#1048;\&#1054;&#1058;&#1044;&#1045;&#1051;%20&#1069;&#1050;&#1054;&#1053;&#1054;&#1052;&#1048;&#1050;&#1048;\&#1052;&#1054;&#1053;&#1048;&#1058;&#1054;&#1056;&#1048;&#1053;&#1043;\2019\2019\&#1057;&#1090;&#1072;&#1090;&#1080;&#1089;&#1090;&#1080;&#1082;&#1072;_2019\&#1044;&#1080;&#1072;&#1075;&#1088;&#1072;&#1084;&#1084;&#1072;%20&#1080;&#1085;&#1074;&#1077;&#1089;&#1090;&#1080;&#1094;&#1080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инвестиции.xlsx]Лист1'!$C$3</c:f>
              <c:strCache>
                <c:ptCount val="1"/>
                <c:pt idx="0">
                  <c:v>Инвестиции, млн.руб.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0010577036079442E-3"/>
                  <c:y val="-3.4687591134441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263-48ED-AD1E-921E8FA40106}"/>
                </c:ext>
              </c:extLst>
            </c:dLbl>
            <c:dLbl>
              <c:idx val="1"/>
              <c:layout>
                <c:manualLayout>
                  <c:x val="2.4875621890546808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263-48ED-AD1E-921E8FA40106}"/>
                </c:ext>
              </c:extLst>
            </c:dLbl>
            <c:dLbl>
              <c:idx val="2"/>
              <c:layout>
                <c:manualLayout>
                  <c:x val="2.4875621890547263E-3"/>
                  <c:y val="-2.7777595508894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226270223684723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263-48ED-AD1E-921E8FA401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 инвестиции.xlsx]Лист1'!$B$4:$B$8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инвестиции.xlsx]Лист1'!$C$4:$C$8</c:f>
              <c:numCache>
                <c:formatCode>0.00</c:formatCode>
                <c:ptCount val="5"/>
                <c:pt idx="0">
                  <c:v>319.8</c:v>
                </c:pt>
                <c:pt idx="1">
                  <c:v>829.98</c:v>
                </c:pt>
                <c:pt idx="2">
                  <c:v>389.8</c:v>
                </c:pt>
                <c:pt idx="3">
                  <c:v>435.1</c:v>
                </c:pt>
                <c:pt idx="4">
                  <c:v>302.04599999999999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63-48ED-AD1E-921E8FA401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0553160"/>
        <c:axId val="580553488"/>
        <c:axId val="0"/>
      </c:bar3DChart>
      <c:catAx>
        <c:axId val="58055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0553488"/>
        <c:crosses val="autoZero"/>
        <c:auto val="1"/>
        <c:lblAlgn val="ctr"/>
        <c:lblOffset val="100"/>
        <c:noMultiLvlLbl val="1"/>
      </c:catAx>
      <c:valAx>
        <c:axId val="58055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Млн.руб.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055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Пользователь</cp:lastModifiedBy>
  <cp:revision>59</cp:revision>
  <dcterms:created xsi:type="dcterms:W3CDTF">2017-08-18T10:49:00Z</dcterms:created>
  <dcterms:modified xsi:type="dcterms:W3CDTF">2021-01-14T04:48:00Z</dcterms:modified>
</cp:coreProperties>
</file>