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833FE2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after="0" w:beforeAutospacing="0" w:afterAutospacing="0"/>
        <w:jc w:val="center"/>
        <w:rPr>
          <w:sz w:val="24"/>
        </w:rPr>
      </w:pPr>
      <w:bookmarkStart w:id="0" w:name="_dx_frag_StartFragment"/>
      <w:bookmarkEnd w:id="0"/>
      <w:r>
        <w:t xml:space="preserve">                                                                                                  </w:t>
      </w:r>
      <w:r>
        <w:rPr>
          <w:sz w:val="24"/>
        </w:rPr>
        <w:t xml:space="preserve">    Приложение</w:t>
      </w:r>
    </w:p>
    <w:p>
      <w:pPr>
        <w:widowControl w:val="0"/>
        <w:spacing w:after="0" w:beforeAutospacing="0" w:afterAutospacing="0"/>
        <w:jc w:val="center"/>
        <w:rPr>
          <w:sz w:val="24"/>
        </w:rPr>
      </w:pPr>
      <w:r>
        <w:rPr>
          <w:sz w:val="24"/>
        </w:rPr>
        <w:t xml:space="preserve">                                                                                        к постановлению Администрации</w:t>
      </w:r>
    </w:p>
    <w:p>
      <w:pPr>
        <w:widowControl w:val="0"/>
        <w:spacing w:after="0" w:beforeAutospacing="0" w:afterAutospacing="0"/>
        <w:jc w:val="center"/>
        <w:rPr>
          <w:sz w:val="24"/>
        </w:rPr>
      </w:pPr>
      <w:r>
        <w:rPr>
          <w:sz w:val="24"/>
        </w:rPr>
        <w:t xml:space="preserve">                                                                                муниципального образования «Турочакский район»</w:t>
      </w:r>
    </w:p>
    <w:p>
      <w:pPr>
        <w:widowControl w:val="0"/>
        <w:spacing w:after="0" w:beforeAutospacing="0" w:afterAutospacing="0"/>
        <w:jc w:val="center"/>
        <w:rPr>
          <w:sz w:val="24"/>
        </w:rPr>
      </w:pPr>
      <w:r>
        <w:rPr>
          <w:sz w:val="24"/>
        </w:rPr>
        <w:t xml:space="preserve">                                                                                                 </w:t>
      </w:r>
      <w:r>
        <w:rPr>
          <w:sz w:val="24"/>
        </w:rPr>
        <w:t xml:space="preserve">от «28» августа 2020 года № </w:t>
      </w:r>
      <w:bookmarkStart w:id="1" w:name="_GoBack"/>
      <w:bookmarkEnd w:id="1"/>
      <w:r>
        <w:rPr>
          <w:sz w:val="24"/>
        </w:rPr>
        <w:t>475</w:t>
      </w:r>
    </w:p>
    <w:p>
      <w:pPr>
        <w:widowControl w:val="0"/>
        <w:spacing w:after="0" w:beforeAutospacing="0" w:afterAutospacing="0"/>
        <w:rPr>
          <w:sz w:val="24"/>
        </w:rPr>
      </w:pPr>
    </w:p>
    <w:p>
      <w:pPr>
        <w:pStyle w:val="P6"/>
        <w:widowControl w:val="0"/>
        <w:spacing w:after="0" w:beforeAutospacing="0" w:afterAutospacing="0"/>
        <w:jc w:val="center"/>
        <w:rPr>
          <w:b w:val="1"/>
          <w:sz w:val="24"/>
        </w:rPr>
      </w:pPr>
      <w:r>
        <w:rPr>
          <w:b w:val="1"/>
          <w:sz w:val="24"/>
        </w:rPr>
        <w:t>Извещение о проведении аукциона на право заключения договора аренды земельного участка</w:t>
      </w:r>
    </w:p>
    <w:p>
      <w:pPr>
        <w:pStyle w:val="P6"/>
        <w:widowControl w:val="0"/>
        <w:spacing w:after="0" w:beforeAutospacing="0" w:afterAutospacing="0"/>
        <w:jc w:val="both"/>
        <w:rPr>
          <w:b w:val="1"/>
          <w:sz w:val="24"/>
        </w:rPr>
      </w:pPr>
    </w:p>
    <w:p>
      <w:pPr>
        <w:pStyle w:val="P6"/>
        <w:widowControl w:val="0"/>
        <w:spacing w:after="0" w:beforeAutospacing="0" w:afterAutospacing="0"/>
        <w:ind w:firstLine="288"/>
        <w:jc w:val="both"/>
        <w:rPr>
          <w:sz w:val="24"/>
        </w:rPr>
      </w:pPr>
      <w:r>
        <w:rPr>
          <w:b w:val="1"/>
          <w:sz w:val="24"/>
        </w:rPr>
        <w:t>Организатор аукциона</w:t>
      </w:r>
      <w:r>
        <w:rPr>
          <w:sz w:val="24"/>
        </w:rPr>
        <w:t>: Администрация муниципального образования «Турочакский район».</w:t>
      </w:r>
    </w:p>
    <w:p>
      <w:pPr>
        <w:pStyle w:val="P6"/>
        <w:widowControl w:val="0"/>
        <w:spacing w:after="0" w:beforeAutospacing="0" w:afterAutospacing="0"/>
        <w:ind w:firstLine="288"/>
        <w:jc w:val="both"/>
        <w:rPr>
          <w:sz w:val="24"/>
        </w:rPr>
      </w:pPr>
      <w:r>
        <w:rPr>
          <w:b w:val="1"/>
          <w:sz w:val="24"/>
        </w:rPr>
        <w:t>Решение о проведении аукциона</w:t>
      </w:r>
      <w:r>
        <w:rPr>
          <w:sz w:val="24"/>
        </w:rPr>
        <w:t xml:space="preserve">: постановление главы Администрации муниципального образования «Турочакский район» </w:t>
      </w:r>
      <w:bookmarkStart w:id="2" w:name="_GoBack"/>
      <w:bookmarkEnd w:id="2"/>
      <w:r>
        <w:rPr>
          <w:sz w:val="24"/>
        </w:rPr>
        <w:t xml:space="preserve">от «28» августа 2020 года № </w:t>
      </w:r>
      <w:bookmarkStart w:id="3" w:name="_GoBack"/>
      <w:bookmarkEnd w:id="3"/>
      <w:r>
        <w:rPr>
          <w:sz w:val="24"/>
        </w:rPr>
        <w:t>475</w:t>
      </w:r>
      <w:r>
        <w:rPr>
          <w:sz w:val="24"/>
        </w:rPr>
        <w:t xml:space="preserve"> «О проведении аукциона на право заключения договора аренды земельного участка».</w:t>
      </w:r>
    </w:p>
    <w:p>
      <w:pPr>
        <w:pStyle w:val="P6"/>
        <w:widowControl w:val="0"/>
        <w:spacing w:after="0" w:beforeAutospacing="0" w:afterAutospacing="0"/>
        <w:ind w:firstLine="288"/>
        <w:jc w:val="both"/>
        <w:rPr>
          <w:sz w:val="24"/>
        </w:rPr>
      </w:pPr>
      <w:r>
        <w:rPr>
          <w:b w:val="1"/>
          <w:sz w:val="24"/>
        </w:rPr>
        <w:t>Форма аукциона:</w:t>
      </w:r>
      <w:r>
        <w:rPr>
          <w:sz w:val="24"/>
        </w:rPr>
        <w:t xml:space="preserve"> открытый аукцион.</w:t>
      </w:r>
    </w:p>
    <w:p>
      <w:pPr>
        <w:pStyle w:val="P6"/>
        <w:widowControl w:val="0"/>
        <w:spacing w:after="0" w:beforeAutospacing="0" w:afterAutospacing="0"/>
        <w:ind w:firstLine="288"/>
        <w:jc w:val="both"/>
        <w:rPr>
          <w:sz w:val="24"/>
        </w:rPr>
      </w:pPr>
      <w:r>
        <w:rPr>
          <w:b w:val="1"/>
          <w:sz w:val="24"/>
        </w:rPr>
        <w:t>Порядок внесения задатка:</w:t>
      </w:r>
      <w:r>
        <w:rPr>
          <w:sz w:val="24"/>
        </w:rP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pPr>
        <w:pStyle w:val="P6"/>
        <w:widowControl w:val="0"/>
        <w:spacing w:after="0" w:beforeAutospacing="0" w:afterAutospacing="0"/>
        <w:ind w:firstLine="288"/>
        <w:jc w:val="both"/>
        <w:rPr>
          <w:sz w:val="24"/>
        </w:rPr>
      </w:pPr>
      <w:r>
        <w:rPr>
          <w:b w:val="1"/>
          <w:sz w:val="24"/>
        </w:rPr>
        <w:t>Реквизиты для перечисления задатка</w:t>
      </w:r>
      <w:r>
        <w:rPr>
          <w:sz w:val="24"/>
        </w:rPr>
        <w:t>: ИНН 0407005789, ОКТМО 84625475, Счет № 403 02 810 8 000 030 0 0011, БАНК отделение – НБ Республика Алтай г. Горно-Алтайск, БИК 048405001, КПП 041101001, л/с 05773002140.</w:t>
      </w:r>
    </w:p>
    <w:p>
      <w:pPr>
        <w:pStyle w:val="P6"/>
        <w:widowControl w:val="0"/>
        <w:spacing w:after="0" w:beforeAutospacing="0" w:afterAutospacing="0"/>
        <w:ind w:firstLine="288"/>
        <w:jc w:val="both"/>
        <w:rPr>
          <w:sz w:val="24"/>
        </w:rPr>
      </w:pPr>
      <w:r>
        <w:rPr>
          <w:b w:val="1"/>
          <w:sz w:val="24"/>
        </w:rPr>
        <w:t>Порядок возврата задатка</w:t>
      </w:r>
      <w:r>
        <w:rPr>
          <w:sz w:val="24"/>
        </w:rPr>
        <w:t>: Задаток подлежит возврату:</w:t>
      </w:r>
    </w:p>
    <w:p>
      <w:pPr>
        <w:pStyle w:val="P6"/>
        <w:widowControl w:val="0"/>
        <w:spacing w:after="0" w:beforeAutospacing="0" w:afterAutospacing="0"/>
        <w:ind w:firstLine="288"/>
        <w:jc w:val="both"/>
        <w:rPr>
          <w:sz w:val="24"/>
        </w:rPr>
      </w:pPr>
      <w:r>
        <w:rPr>
          <w:sz w:val="24"/>
        </w:rPr>
        <w:t xml:space="preserve">-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pPr>
        <w:pStyle w:val="P6"/>
        <w:widowControl w:val="0"/>
        <w:spacing w:after="0" w:beforeAutospacing="0" w:afterAutospacing="0"/>
        <w:ind w:firstLine="288"/>
        <w:jc w:val="both"/>
        <w:rPr>
          <w:sz w:val="24"/>
        </w:rPr>
      </w:pPr>
      <w:r>
        <w:rPr>
          <w:sz w:val="24"/>
        </w:rPr>
        <w:t>- заявителю, не допущенному к участию в аукционе – в течение 3 рабочих дней со дня оформления протокола приема заявок на участие в аукционе</w:t>
      </w:r>
    </w:p>
    <w:p>
      <w:pPr>
        <w:pStyle w:val="P6"/>
        <w:widowControl w:val="0"/>
        <w:spacing w:after="0" w:beforeAutospacing="0" w:afterAutospacing="0"/>
        <w:ind w:firstLine="288"/>
        <w:jc w:val="both"/>
        <w:rPr>
          <w:sz w:val="24"/>
        </w:rPr>
      </w:pPr>
      <w:r>
        <w:rPr>
          <w:sz w:val="24"/>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pPr>
        <w:pStyle w:val="P6"/>
        <w:widowControl w:val="0"/>
        <w:spacing w:after="0" w:beforeAutospacing="0" w:afterAutospacing="0"/>
        <w:ind w:firstLine="288"/>
        <w:jc w:val="both"/>
        <w:rPr>
          <w:sz w:val="24"/>
        </w:rPr>
      </w:pPr>
      <w:r>
        <w:rPr>
          <w:b w:val="1"/>
          <w:sz w:val="24"/>
        </w:rPr>
        <w:t>Форма заявки на участие в аукционе</w:t>
      </w:r>
      <w:r>
        <w:rPr>
          <w:sz w:val="24"/>
        </w:rPr>
        <w:t>: приложение № 1 к настоящему извещению.</w:t>
      </w:r>
    </w:p>
    <w:p>
      <w:pPr>
        <w:pStyle w:val="P6"/>
        <w:widowControl w:val="0"/>
        <w:spacing w:after="0" w:beforeAutospacing="0" w:afterAutospacing="0"/>
        <w:ind w:firstLine="288"/>
        <w:jc w:val="both"/>
        <w:rPr>
          <w:sz w:val="24"/>
        </w:rPr>
      </w:pPr>
      <w:r>
        <w:rPr>
          <w:b w:val="1"/>
          <w:sz w:val="24"/>
        </w:rPr>
        <w:t>Порядок приема заявок на участие в аукционе:</w:t>
      </w:r>
      <w:r>
        <w:rPr>
          <w:sz w:val="24"/>
        </w:rPr>
        <w:t xml:space="preserve"> заявки на участие в аукционе принимается в письменной форме по адресу Республика Алтай, Турочакский район, с. Турочак, ул. Советская, 77, каб. 212, Администрация муниципального образования «Турочакский район», </w:t>
      </w:r>
      <w:r>
        <w:rPr>
          <w:color w:val="auto"/>
          <w:sz w:val="24"/>
          <w:shd w:val="clear" w:fill="FFFFFF"/>
        </w:rPr>
        <w:t xml:space="preserve"> те</w:t>
      </w:r>
      <w:r>
        <w:rPr>
          <w:sz w:val="24"/>
        </w:rPr>
        <w:t xml:space="preserve">л.: 8-388-43-22-5-12, ежедневно в рабочие дни с 03.09.2020 г. до 05.10.2020 г.  с 08 00 ч. до 16 00 ч. по местному времени, пятница - не приемный день.</w:t>
      </w:r>
    </w:p>
    <w:p>
      <w:pPr>
        <w:pStyle w:val="P6"/>
        <w:widowControl w:val="0"/>
        <w:spacing w:after="0" w:beforeAutospacing="0" w:afterAutospacing="0"/>
        <w:ind w:firstLine="288"/>
        <w:jc w:val="both"/>
        <w:rPr>
          <w:b w:val="1"/>
          <w:sz w:val="24"/>
        </w:rPr>
      </w:pPr>
      <w:r>
        <w:rPr>
          <w:b w:val="1"/>
          <w:sz w:val="24"/>
        </w:rPr>
        <w:t>К заявке на участие в аукционе прилагаются следующие документы:</w:t>
      </w:r>
    </w:p>
    <w:p>
      <w:pPr>
        <w:pStyle w:val="P6"/>
        <w:widowControl w:val="0"/>
        <w:spacing w:after="0" w:beforeAutospacing="0" w:afterAutospacing="0"/>
        <w:ind w:firstLine="288"/>
        <w:jc w:val="both"/>
        <w:rPr>
          <w:sz w:val="24"/>
        </w:rPr>
      </w:pPr>
      <w:r>
        <w:rPr>
          <w:sz w:val="24"/>
        </w:rPr>
        <w:t>- копии документов, удостоверяющих личность заявителя (для граждан);</w:t>
      </w:r>
    </w:p>
    <w:p>
      <w:pPr>
        <w:pStyle w:val="P6"/>
        <w:widowControl w:val="0"/>
        <w:spacing w:after="0" w:beforeAutospacing="0" w:afterAutospacing="0"/>
        <w:ind w:firstLine="288"/>
        <w:jc w:val="both"/>
        <w:rPr>
          <w:sz w:val="24"/>
        </w:rPr>
      </w:pPr>
      <w:r>
        <w:rPr>
          <w:sz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P6"/>
        <w:widowControl w:val="0"/>
        <w:spacing w:after="0" w:beforeAutospacing="0" w:afterAutospacing="0"/>
        <w:ind w:firstLine="288"/>
        <w:jc w:val="both"/>
        <w:rPr>
          <w:sz w:val="24"/>
        </w:rPr>
      </w:pPr>
      <w:r>
        <w:rPr>
          <w:sz w:val="24"/>
        </w:rPr>
        <w:t>-документы, подтверждающие внесение задатка.</w:t>
      </w:r>
    </w:p>
    <w:p>
      <w:pPr>
        <w:pStyle w:val="P6"/>
        <w:widowControl w:val="0"/>
        <w:spacing w:after="0" w:beforeAutospacing="0" w:afterAutospacing="0"/>
        <w:ind w:firstLine="288"/>
        <w:jc w:val="both"/>
        <w:rPr>
          <w:sz w:val="24"/>
        </w:rPr>
      </w:pPr>
      <w:r>
        <w:rPr>
          <w:b w:val="1"/>
          <w:sz w:val="24"/>
        </w:rPr>
        <w:t>Дата, время и место рассмотрения заявок на участие в аукционе:</w:t>
      </w:r>
      <w:r>
        <w:rPr>
          <w:sz w:val="24"/>
        </w:rPr>
        <w:t xml:space="preserve"> 07.10.2020 г. 15 ч. 00 мин., Республика Алтай, Турочакский район, с. Турочак, ул. Советская, 77, Администрация муниципального образования «Турочакский район».</w:t>
      </w:r>
    </w:p>
    <w:p>
      <w:pPr>
        <w:pStyle w:val="P6"/>
        <w:widowControl w:val="0"/>
        <w:spacing w:after="0" w:beforeAutospacing="0" w:afterAutospacing="0"/>
        <w:ind w:firstLine="288"/>
        <w:jc w:val="both"/>
        <w:rPr>
          <w:sz w:val="24"/>
        </w:rPr>
      </w:pPr>
      <w:r>
        <w:rPr>
          <w:sz w:val="24"/>
        </w:rPr>
        <w:t xml:space="preserve"> </w:t>
      </w:r>
      <w:r>
        <w:rPr>
          <w:b w:val="1"/>
          <w:sz w:val="24"/>
        </w:rPr>
        <w:t>Дата, время и место проведения аукциона</w:t>
      </w:r>
      <w:r>
        <w:rPr>
          <w:sz w:val="24"/>
        </w:rPr>
        <w:t>: 09.10.2020 г. 10 ч. 00 мин., Республика Алтай, Турочакский район, с. Турочак, Советская, 77, Администрация муниципального образования «Турочакский район».</w:t>
      </w:r>
    </w:p>
    <w:p>
      <w:pPr>
        <w:pStyle w:val="P6"/>
        <w:widowControl w:val="0"/>
        <w:spacing w:after="0" w:beforeAutospacing="0" w:afterAutospacing="0"/>
        <w:ind w:firstLine="288"/>
        <w:jc w:val="both"/>
        <w:rPr>
          <w:b w:val="1"/>
          <w:sz w:val="24"/>
        </w:rPr>
      </w:pPr>
      <w:r>
        <w:rPr>
          <w:sz w:val="24"/>
        </w:rPr>
        <w:t xml:space="preserve"> </w:t>
      </w:r>
      <w:r>
        <w:rPr>
          <w:b w:val="1"/>
          <w:sz w:val="24"/>
        </w:rPr>
        <w:t>Порядок проведения аукциона:</w:t>
      </w:r>
    </w:p>
    <w:p>
      <w:pPr>
        <w:pStyle w:val="P6"/>
        <w:widowControl w:val="0"/>
        <w:spacing w:after="0" w:beforeAutospacing="0" w:afterAutospacing="0"/>
        <w:ind w:firstLine="288"/>
        <w:jc w:val="both"/>
        <w:rPr>
          <w:sz w:val="24"/>
        </w:rPr>
      </w:pPr>
      <w:r>
        <w:rPr>
          <w:sz w:val="24"/>
        </w:rPr>
        <w:t>- аукцион ведет аукционист;</w:t>
      </w:r>
    </w:p>
    <w:p>
      <w:pPr>
        <w:pStyle w:val="P6"/>
        <w:widowControl w:val="0"/>
        <w:spacing w:after="0" w:beforeAutospacing="0" w:afterAutospacing="0"/>
        <w:ind w:firstLine="288"/>
        <w:jc w:val="both"/>
        <w:rPr>
          <w:sz w:val="24"/>
        </w:rPr>
      </w:pPr>
      <w:r>
        <w:rPr>
          <w:sz w:val="24"/>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pPr>
        <w:pStyle w:val="P6"/>
        <w:widowControl w:val="0"/>
        <w:spacing w:after="0" w:beforeAutospacing="0" w:afterAutospacing="0"/>
        <w:ind w:firstLine="288"/>
        <w:jc w:val="both"/>
        <w:rPr>
          <w:sz w:val="24"/>
        </w:rPr>
      </w:pPr>
      <w:r>
        <w:rPr>
          <w:sz w:val="24"/>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pPr>
        <w:pStyle w:val="P6"/>
        <w:widowControl w:val="0"/>
        <w:spacing w:after="0" w:beforeAutospacing="0" w:afterAutospacing="0"/>
        <w:ind w:firstLine="288"/>
        <w:jc w:val="both"/>
        <w:rPr>
          <w:sz w:val="24"/>
        </w:rPr>
      </w:pPr>
      <w:r>
        <w:rPr>
          <w:sz w:val="24"/>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pPr>
        <w:pStyle w:val="P6"/>
        <w:widowControl w:val="0"/>
        <w:spacing w:after="0" w:beforeAutospacing="0" w:afterAutospacing="0"/>
        <w:ind w:firstLine="288"/>
        <w:jc w:val="both"/>
        <w:rPr>
          <w:sz w:val="24"/>
        </w:rPr>
      </w:pPr>
      <w:r>
        <w:rPr>
          <w:sz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P6"/>
        <w:widowControl w:val="0"/>
        <w:spacing w:after="0" w:beforeAutospacing="0" w:afterAutospacing="0"/>
        <w:ind w:firstLine="288"/>
        <w:jc w:val="both"/>
        <w:rPr>
          <w:sz w:val="24"/>
        </w:rPr>
      </w:pPr>
      <w:r>
        <w:rPr>
          <w:sz w:val="24"/>
        </w:rPr>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pPr>
        <w:pStyle w:val="P6"/>
        <w:widowControl w:val="0"/>
        <w:spacing w:after="0" w:beforeAutospacing="0" w:afterAutospacing="0"/>
        <w:ind w:firstLine="288"/>
        <w:jc w:val="both"/>
        <w:rPr>
          <w:sz w:val="24"/>
        </w:rPr>
      </w:pPr>
      <w:r>
        <w:rPr>
          <w:sz w:val="24"/>
        </w:rPr>
        <w:t>- победителем аукциона признается участник аукциона, предложивший наибольший размер ежегодной арендной платы за земельный участок;</w:t>
      </w:r>
    </w:p>
    <w:p>
      <w:pPr>
        <w:pStyle w:val="P6"/>
        <w:widowControl w:val="0"/>
        <w:spacing w:after="0" w:beforeAutospacing="0" w:afterAutospacing="0"/>
        <w:ind w:firstLine="288"/>
        <w:jc w:val="both"/>
        <w:rPr>
          <w:sz w:val="24"/>
        </w:rPr>
      </w:pPr>
      <w:r>
        <w:rPr>
          <w:sz w:val="24"/>
        </w:rPr>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pPr>
        <w:widowControl w:val="0"/>
        <w:spacing w:after="0" w:beforeAutospacing="0" w:afterAutospacing="0"/>
        <w:ind w:firstLine="288"/>
        <w:jc w:val="both"/>
        <w:rPr>
          <w:sz w:val="24"/>
        </w:rPr>
      </w:pPr>
      <w:r>
        <w:rPr>
          <w:b w:val="1"/>
          <w:sz w:val="24"/>
        </w:rPr>
        <w:t xml:space="preserve">Предмет аукциона: право заключения договора аренды земельного участка, находящегося по адресу: </w:t>
      </w:r>
      <w:r>
        <w:rPr>
          <w:b w:val="0"/>
          <w:sz w:val="24"/>
        </w:rPr>
        <w:t>местоположение установлено относительно ориентира, расположенного в границах участка.Ориентир 10м западнее села Артыбаш на берегу реки Бия. Почтовый адрес ориентира: Республика Алтай, р-н. Турочакский</w:t>
      </w:r>
      <w:r>
        <w:rPr>
          <w:color w:val="000000"/>
          <w:sz w:val="24"/>
        </w:rPr>
        <w:t>,</w:t>
      </w:r>
      <w:r>
        <w:rPr>
          <w:sz w:val="24"/>
        </w:rPr>
        <w:t xml:space="preserve"> кадастровый номер: 04:03:090202:273, площадь 2626 кв.м., категория земель – земли населенных пунктов, разрешенное использование – для рекреационной деятельности, собственность муниципального образования "Турочакский район", ограничения и обременения права отсутствуют.</w:t>
      </w:r>
    </w:p>
    <w:p>
      <w:pPr>
        <w:widowControl w:val="0"/>
        <w:spacing w:after="0" w:beforeAutospacing="0" w:afterAutospacing="0"/>
        <w:ind w:firstLine="288"/>
        <w:jc w:val="both"/>
        <w:rPr>
          <w:sz w:val="24"/>
        </w:rPr>
      </w:pPr>
      <w:r>
        <w:rPr>
          <w:sz w:val="24"/>
        </w:rPr>
        <w:t xml:space="preserve">Участок частично расположен в зоне с особыми условиями использования территории, наименование зоны с особыми условиями использования территории: </w:t>
      </w:r>
      <w:r>
        <w:rPr>
          <w:b w:val="1"/>
          <w:sz w:val="24"/>
          <w:shd w:val="clear" w:fill="FFFFFF"/>
        </w:rPr>
        <w:t>Водоохранная зона на правом берегу озера Телецкого, возле села Артыбаш Республики Алтай</w:t>
      </w:r>
      <w:r>
        <w:rPr>
          <w:b w:val="1"/>
          <w:sz w:val="24"/>
        </w:rPr>
        <w:t>,</w:t>
      </w:r>
      <w:r>
        <w:rPr>
          <w:sz w:val="24"/>
        </w:rPr>
        <w:t xml:space="preserve"> реестровый номер:</w:t>
      </w:r>
      <w:r>
        <w:rPr>
          <w:b w:val="1"/>
          <w:sz w:val="24"/>
        </w:rPr>
        <w:t xml:space="preserve"> </w:t>
      </w:r>
      <w:r>
        <w:rPr>
          <w:b w:val="1"/>
          <w:sz w:val="24"/>
          <w:shd w:val="clear" w:fill="FFFFFF"/>
        </w:rPr>
        <w:t>04:03-6.56</w:t>
      </w:r>
      <w:r>
        <w:rPr>
          <w:b w:val="1"/>
          <w:sz w:val="24"/>
        </w:rPr>
        <w:t xml:space="preserve">; </w:t>
      </w:r>
      <w:r>
        <w:rPr>
          <w:sz w:val="24"/>
        </w:rPr>
        <w:t xml:space="preserve">учетный номер: </w:t>
      </w:r>
      <w:r>
        <w:rPr>
          <w:b w:val="1"/>
          <w:sz w:val="24"/>
          <w:shd w:val="clear" w:fill="F8F9FA"/>
        </w:rPr>
        <w:t>04.03.2.37;</w:t>
      </w:r>
      <w:r>
        <w:rPr>
          <w:sz w:val="24"/>
          <w:shd w:val="clear" w:fill="F8F9FA"/>
        </w:rPr>
        <w:t xml:space="preserve"> у</w:t>
      </w:r>
      <w:r>
        <w:rPr>
          <w:sz w:val="24"/>
          <w:shd w:val="clear" w:fill="FFFFFF"/>
        </w:rPr>
        <w:t>становлены ограничения использования территории водоохранной зоны в соответствии с п. 15, 16, 17 ст 65 Водного кодекса РФ.</w:t>
      </w:r>
    </w:p>
    <w:p>
      <w:pPr>
        <w:widowControl w:val="0"/>
        <w:spacing w:after="0" w:beforeAutospacing="0" w:afterAutospacing="0"/>
        <w:ind w:firstLine="288"/>
        <w:jc w:val="both"/>
        <w:rPr>
          <w:sz w:val="24"/>
        </w:rPr>
      </w:pPr>
      <w:r>
        <w:rPr>
          <w:b w:val="1"/>
          <w:sz w:val="24"/>
        </w:rPr>
        <w:t>Начальная цена предмета аукциона (размер ежегодной арендной платы):</w:t>
      </w:r>
      <w:r>
        <w:rPr>
          <w:sz w:val="24"/>
        </w:rPr>
        <w:t xml:space="preserve"> в соответствии с п. 14 ст. 39.11 Земельного кодекса Российской Федерации определить в размере 10 процентов от кадастровой стоимости: 57 041 (пятьдесят семь тысяч сорок один) рубль 90 копеек.</w:t>
      </w:r>
    </w:p>
    <w:p>
      <w:pPr>
        <w:widowControl w:val="0"/>
        <w:spacing w:after="0" w:beforeAutospacing="0" w:afterAutospacing="0"/>
        <w:ind w:firstLine="288"/>
        <w:jc w:val="both"/>
        <w:rPr>
          <w:b w:val="1"/>
          <w:sz w:val="24"/>
        </w:rPr>
      </w:pPr>
      <w:r>
        <w:rPr>
          <w:b w:val="1"/>
          <w:sz w:val="24"/>
        </w:rPr>
        <w:t xml:space="preserve">Примечание: </w:t>
      </w:r>
      <w:r>
        <w:rPr>
          <w:b w:val="0"/>
          <w:sz w:val="24"/>
        </w:rPr>
        <w:t>кадастровая стоимость земельного учас</w:t>
      </w:r>
      <w:r>
        <w:rPr>
          <w:b w:val="0"/>
          <w:sz w:val="24"/>
          <w:shd w:val="clear" w:fill="FFFFFF"/>
        </w:rPr>
        <w:t>тка</w:t>
      </w:r>
      <w:r>
        <w:rPr>
          <w:rFonts w:ascii="Times New Roman" w:hAnsi="Times New Roman"/>
          <w:b w:val="0"/>
          <w:sz w:val="24"/>
          <w:shd w:val="clear" w:fill="FFFFFF"/>
        </w:rPr>
        <w:t xml:space="preserve"> </w:t>
      </w:r>
      <w:r>
        <w:rPr>
          <w:rFonts w:ascii="Times New Roman" w:hAnsi="Times New Roman"/>
          <w:b w:val="0"/>
          <w:i w:val="0"/>
          <w:strike w:val="0"/>
          <w:color w:val="000000"/>
          <w:sz w:val="24"/>
          <w:u w:val="none"/>
          <w:shd w:val="clear" w:fill="F8F9FA"/>
        </w:rPr>
        <w:t>570 419</w:t>
      </w:r>
      <w:r>
        <w:rPr>
          <w:rFonts w:ascii="calibri" w:hAnsi="calibri"/>
          <w:b w:val="0"/>
          <w:i w:val="0"/>
          <w:strike w:val="0"/>
          <w:color w:val="000000"/>
          <w:sz w:val="17"/>
          <w:u w:val="none"/>
          <w:shd w:val="clear" w:fill="F8F9FA"/>
        </w:rPr>
        <w:t xml:space="preserve"> </w:t>
      </w:r>
      <w:r>
        <w:rPr>
          <w:rFonts w:ascii="Times New Roman" w:hAnsi="Times New Roman"/>
          <w:b w:val="0"/>
          <w:i w:val="0"/>
          <w:strike w:val="0"/>
          <w:color w:val="000000"/>
          <w:sz w:val="24"/>
          <w:u w:val="none"/>
          <w:shd w:val="clear" w:fill="FFFFFF"/>
        </w:rPr>
        <w:t>(пятьсот семьдесят тысяч четыреста девятнадцать) рублей 72 копеек.</w:t>
      </w:r>
    </w:p>
    <w:p>
      <w:pPr>
        <w:widowControl w:val="0"/>
        <w:spacing w:after="0" w:beforeAutospacing="0" w:afterAutospacing="0"/>
        <w:ind w:firstLine="288"/>
        <w:jc w:val="both"/>
        <w:rPr>
          <w:sz w:val="24"/>
        </w:rPr>
      </w:pPr>
      <w:r>
        <w:rPr>
          <w:b w:val="1"/>
          <w:sz w:val="24"/>
        </w:rPr>
        <w:t>Шаг аукциона:</w:t>
      </w:r>
      <w:r>
        <w:rPr>
          <w:sz w:val="24"/>
        </w:rPr>
        <w:t xml:space="preserve"> 3 процента от начальной цены предмета аукциона: 1711 (одна тысяча одиннадцать) рублей 26 копеек.</w:t>
      </w:r>
    </w:p>
    <w:p>
      <w:pPr>
        <w:widowControl w:val="0"/>
        <w:spacing w:after="0" w:beforeAutospacing="0" w:afterAutospacing="0"/>
        <w:ind w:firstLine="288"/>
        <w:jc w:val="both"/>
        <w:rPr>
          <w:sz w:val="24"/>
        </w:rPr>
      </w:pPr>
      <w:r>
        <w:rPr>
          <w:b w:val="1"/>
          <w:sz w:val="24"/>
        </w:rPr>
        <w:t>Размер задатка:</w:t>
      </w:r>
      <w:r>
        <w:rPr>
          <w:sz w:val="24"/>
        </w:rPr>
        <w:t xml:space="preserve"> 100 % от начальной цены предмета аукциона:  57 041 (пятьдесят семь тысяч сорок один) рубль 90 копеек.</w:t>
      </w:r>
    </w:p>
    <w:p>
      <w:pPr>
        <w:widowControl w:val="0"/>
        <w:spacing w:after="0" w:beforeAutospacing="0" w:afterAutospacing="0"/>
        <w:ind w:firstLine="288"/>
        <w:jc w:val="both"/>
        <w:rPr>
          <w:sz w:val="24"/>
        </w:rPr>
      </w:pPr>
      <w:r>
        <w:rPr>
          <w:b w:val="1"/>
          <w:sz w:val="24"/>
        </w:rPr>
        <w:t xml:space="preserve">Параметры разрешенного строительства объекта капитального строительства: </w:t>
      </w:r>
      <w:r>
        <w:rPr>
          <w:sz w:val="24"/>
        </w:rPr>
        <w:t>в соответствии с Правилами землепользования и застройки Артыбашского сельского поселения:</w:t>
      </w:r>
    </w:p>
    <w:p>
      <w:pPr>
        <w:widowControl w:val="0"/>
        <w:spacing w:after="0" w:beforeAutospacing="0" w:afterAutospacing="0"/>
        <w:ind w:firstLine="288"/>
        <w:jc w:val="both"/>
        <w:rPr>
          <w:sz w:val="24"/>
        </w:rPr>
      </w:pPr>
      <w:r>
        <w:rPr>
          <w:sz w:val="24"/>
        </w:rPr>
        <w:t xml:space="preserve"> - предельный минимальный размер земельного участка - 0,01 га, </w:t>
      </w:r>
    </w:p>
    <w:p>
      <w:pPr>
        <w:widowControl w:val="0"/>
        <w:spacing w:after="0" w:beforeAutospacing="0" w:afterAutospacing="0"/>
        <w:ind w:firstLine="288"/>
        <w:jc w:val="both"/>
        <w:rPr>
          <w:sz w:val="24"/>
        </w:rPr>
      </w:pPr>
      <w:r>
        <w:rPr>
          <w:sz w:val="24"/>
        </w:rPr>
        <w:t xml:space="preserve"> - предельный максимальный размер земельного участка - 100 га;</w:t>
      </w:r>
    </w:p>
    <w:p>
      <w:pPr>
        <w:widowControl w:val="0"/>
        <w:spacing w:after="0" w:beforeAutospacing="0" w:afterAutospacing="0"/>
        <w:ind w:firstLine="288"/>
        <w:jc w:val="both"/>
        <w:rPr>
          <w:sz w:val="24"/>
        </w:rPr>
      </w:pPr>
      <w:r>
        <w:rPr>
          <w:sz w:val="24"/>
        </w:rPr>
        <w:t xml:space="preserve"> -минимальный отступ от границ земельного участка, за пределами которых запрещено    строительство зданий, строений, сооружений, - 3 м;</w:t>
      </w:r>
    </w:p>
    <w:p>
      <w:pPr>
        <w:widowControl w:val="0"/>
        <w:spacing w:after="0" w:beforeAutospacing="0" w:afterAutospacing="0"/>
        <w:ind w:firstLine="288"/>
        <w:jc w:val="both"/>
        <w:rPr>
          <w:sz w:val="24"/>
        </w:rPr>
      </w:pPr>
      <w:r>
        <w:rPr>
          <w:sz w:val="24"/>
        </w:rPr>
        <w:t>- предельное количество надземных этажей зданий, строений, сооружений - 3 этажа (с возможным использованием мансардного этажа);</w:t>
      </w:r>
    </w:p>
    <w:p>
      <w:pPr>
        <w:widowControl w:val="0"/>
        <w:spacing w:after="0" w:beforeAutospacing="0" w:afterAutospacing="0"/>
        <w:ind w:firstLine="288"/>
        <w:jc w:val="both"/>
        <w:rPr>
          <w:sz w:val="24"/>
        </w:rPr>
      </w:pPr>
      <w:r>
        <w:rPr>
          <w:sz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pPr>
        <w:widowControl w:val="0"/>
        <w:spacing w:after="0" w:beforeAutospacing="0" w:afterAutospacing="0"/>
        <w:ind w:firstLine="288"/>
        <w:jc w:val="both"/>
        <w:rPr>
          <w:b w:val="1"/>
          <w:sz w:val="24"/>
        </w:rPr>
      </w:pPr>
      <w:r>
        <w:rPr>
          <w:b w:val="1"/>
          <w:sz w:val="24"/>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pPr>
        <w:widowControl w:val="0"/>
        <w:spacing w:after="0" w:beforeAutospacing="0" w:afterAutospacing="0"/>
        <w:ind w:firstLine="288"/>
        <w:jc w:val="both"/>
        <w:rPr>
          <w:sz w:val="24"/>
        </w:rPr>
      </w:pPr>
      <w:r>
        <w:rPr>
          <w:sz w:val="24"/>
        </w:rPr>
        <w:t>Техническая возможность для осуществления технологического присоединения к сетям инженерно-технического обеспечения отсутствует, в связи с чем при строительстве необходимо предусмотреть канализирование, электроснабжение, водоснабжение, теплоснабжение от автономных источников.</w:t>
      </w:r>
    </w:p>
    <w:p>
      <w:pPr>
        <w:spacing w:after="0" w:beforeAutospacing="0" w:afterAutospacing="0"/>
        <w:ind w:firstLine="288"/>
        <w:jc w:val="both"/>
        <w:rPr>
          <w:sz w:val="24"/>
        </w:rPr>
      </w:pPr>
      <w:r>
        <w:rPr>
          <w:b w:val="1"/>
          <w:sz w:val="24"/>
        </w:rPr>
        <w:t>Срок договора аренды:</w:t>
      </w:r>
      <w:r>
        <w:rPr>
          <w:sz w:val="24"/>
        </w:rPr>
        <w:t xml:space="preserve"> В соответствии с п. 9 ст. 39.8 Земельного кодекса Российской Федерации, Приказом Минстроя России от 27.02.2015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исходя из площади земельного участка, для строительства комплекса зданий -  32 месяца.</w:t>
      </w:r>
    </w:p>
    <w:p>
      <w:pPr>
        <w:pStyle w:val="P7"/>
        <w:widowControl w:val="0"/>
        <w:ind w:firstLine="288"/>
        <w:jc w:val="both"/>
        <w:rPr>
          <w:sz w:val="24"/>
        </w:rPr>
      </w:pPr>
      <w:r>
        <w:rPr>
          <w:rStyle w:val="C5"/>
          <w:b w:val="1"/>
        </w:rPr>
        <w:t xml:space="preserve">Порядок оплаты арендной платы: </w:t>
      </w:r>
      <w:r>
        <w:rPr>
          <w:sz w:val="24"/>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pPr>
        <w:pStyle w:val="P7"/>
        <w:widowControl w:val="0"/>
        <w:ind w:firstLine="288"/>
        <w:jc w:val="both"/>
        <w:rPr>
          <w:sz w:val="24"/>
        </w:rPr>
      </w:pPr>
      <w:r>
        <w:rPr>
          <w:rStyle w:val="C5"/>
          <w:b w:val="1"/>
        </w:rPr>
        <w:t>Арендная плата за оставшиеся 8 месяцев действия договора аренды подлежит уплате не позднее дня окончания срока действия договора.</w:t>
      </w: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spacing w:after="0" w:beforeAutospacing="0" w:afterAutospacing="0"/>
        <w:ind w:firstLine="288"/>
        <w:jc w:val="both"/>
        <w:rPr>
          <w:sz w:val="24"/>
        </w:rPr>
      </w:pPr>
    </w:p>
    <w:p>
      <w:pPr>
        <w:pStyle w:val="P8"/>
        <w:widowControl w:val="0"/>
        <w:rPr>
          <w:sz w:val="24"/>
        </w:rPr>
      </w:pPr>
    </w:p>
    <w:sectPr>
      <w:headerReference xmlns:r="http://schemas.openxmlformats.org/officeDocument/2006/relationships" w:type="first" r:id="RelHdr1"/>
      <w:type w:val="nextPage"/>
      <w:pgSz w:w="11906" w:h="16838" w:code="9"/>
      <w:pgMar w:left="1134" w:right="567" w:top="534" w:bottom="567" w:header="565"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w:abstractNum w:abstractNumId="0">
    <w:nsid w:val="6EDC4F97"/>
    <w:multiLevelType w:val="multilevel"/>
    <w:lvl w:ilvl="0">
      <w:start w:val="1"/>
      <w:numFmt w:val="decimal"/>
      <w:suff w:val="tab"/>
      <w:lvlText w:val="%1."/>
      <w:lvlJc w:val="left"/>
      <w:pPr>
        <w:ind w:hanging="1125" w:left="1834"/>
      </w:pPr>
      <w:rPr>
        <w:b w:val="1"/>
      </w:rPr>
    </w:lvl>
    <w:lvl w:ilvl="1">
      <w:start w:val="1"/>
      <w:numFmt w:val="lowerLetter"/>
      <w:suff w:val="tab"/>
      <w:lvlText w:val="%2."/>
      <w:lvlJc w:val="left"/>
      <w:pPr>
        <w:ind w:hanging="360" w:left="1789"/>
      </w:pPr>
      <w:rPr/>
    </w:lvl>
    <w:lvl w:ilvl="2">
      <w:start w:val="1"/>
      <w:numFmt w:val="lowerRoman"/>
      <w:suff w:val="tab"/>
      <w:lvlText w:val="%3."/>
      <w:lvlJc w:val="right"/>
      <w:pPr>
        <w:ind w:hanging="180" w:left="2509"/>
      </w:pPr>
      <w:rPr/>
    </w:lvl>
    <w:lvl w:ilvl="3">
      <w:start w:val="1"/>
      <w:numFmt w:val="decimal"/>
      <w:suff w:val="tab"/>
      <w:lvlText w:val="%4."/>
      <w:lvlJc w:val="left"/>
      <w:pPr>
        <w:ind w:hanging="360" w:left="3229"/>
      </w:pPr>
      <w:rPr/>
    </w:lvl>
    <w:lvl w:ilvl="4">
      <w:start w:val="1"/>
      <w:numFmt w:val="lowerLetter"/>
      <w:suff w:val="tab"/>
      <w:lvlText w:val="%5."/>
      <w:lvlJc w:val="left"/>
      <w:pPr>
        <w:ind w:hanging="360" w:left="3949"/>
      </w:pPr>
      <w:rPr/>
    </w:lvl>
    <w:lvl w:ilvl="5">
      <w:start w:val="1"/>
      <w:numFmt w:val="lowerRoman"/>
      <w:suff w:val="tab"/>
      <w:lvlText w:val="%6."/>
      <w:lvlJc w:val="right"/>
      <w:pPr>
        <w:ind w:hanging="180" w:left="4669"/>
      </w:pPr>
      <w:rPr/>
    </w:lvl>
    <w:lvl w:ilvl="6">
      <w:start w:val="1"/>
      <w:numFmt w:val="decimal"/>
      <w:suff w:val="tab"/>
      <w:lvlText w:val="%7."/>
      <w:lvlJc w:val="left"/>
      <w:pPr>
        <w:ind w:hanging="360" w:left="5389"/>
      </w:pPr>
      <w:rPr/>
    </w:lvl>
    <w:lvl w:ilvl="7">
      <w:start w:val="1"/>
      <w:numFmt w:val="lowerLetter"/>
      <w:suff w:val="tab"/>
      <w:lvlText w:val="%8."/>
      <w:lvlJc w:val="left"/>
      <w:pPr>
        <w:ind w:hanging="360" w:left="6109"/>
      </w:pPr>
      <w:rPr/>
    </w:lvl>
    <w:lvl w:ilvl="8">
      <w:start w:val="1"/>
      <w:numFmt w:val="lowerRoman"/>
      <w:suff w:val="tab"/>
      <w:lvlText w:val="%9."/>
      <w:lvlJc w:val="right"/>
      <w:pPr>
        <w:ind w:hanging="180" w:left="6829"/>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Заголовок 1"/>
    <w:basedOn w:val="P1"/>
    <w:next w:val="P1"/>
    <w:qFormat/>
    <w:pPr>
      <w:spacing w:before="108" w:after="108" w:beforeAutospacing="0" w:afterAutospacing="0"/>
      <w:jc w:val="center"/>
      <w:outlineLvl w:val="0"/>
    </w:pPr>
    <w:rPr>
      <w:rFonts w:ascii="Arial" w:hAnsi="Arial"/>
      <w:b w:val="1"/>
      <w:color w:val="000080"/>
      <w:sz w:val="22"/>
    </w:rPr>
  </w:style>
  <w:style w:type="paragraph" w:styleId="P3">
    <w:name w:val="Текст выноски"/>
    <w:basedOn w:val="P1"/>
    <w:next w:val="P3"/>
    <w:pPr/>
    <w:rPr>
      <w:rFonts w:ascii="Tahoma" w:hAnsi="Tahoma"/>
      <w:sz w:val="16"/>
    </w:rPr>
  </w:style>
  <w:style w:type="paragraph" w:styleId="P4">
    <w:name w:val="Верхний колонтитул"/>
    <w:basedOn w:val="P1"/>
    <w:next w:val="P4"/>
    <w:pPr>
      <w:tabs>
        <w:tab w:val="center" w:pos="4677" w:leader="none"/>
        <w:tab w:val="right" w:pos="9355" w:leader="none"/>
      </w:tabs>
    </w:pPr>
    <w:rPr/>
  </w:style>
  <w:style w:type="paragraph" w:styleId="P5">
    <w:name w:val="Нижний колонтитул"/>
    <w:basedOn w:val="P1"/>
    <w:next w:val="P5"/>
    <w:pPr>
      <w:tabs>
        <w:tab w:val="center" w:pos="4677" w:leader="none"/>
        <w:tab w:val="right" w:pos="9355" w:leader="none"/>
      </w:tabs>
    </w:pPr>
    <w:rPr/>
  </w:style>
  <w:style w:type="paragraph" w:styleId="P6">
    <w:name w:val="Standard"/>
    <w:basedOn w:val="P0"/>
    <w:pPr/>
    <w:rPr/>
  </w:style>
  <w:style w:type="paragraph" w:styleId="P7">
    <w:name w:val="???????"/>
    <w:next w:val="P7"/>
    <w:pPr>
      <w:widowControl w:val="0"/>
      <w:spacing w:lineRule="auto" w:line="240" w:after="0" w:beforeAutospacing="0" w:afterAutospacing="0"/>
    </w:pPr>
    <w:rPr/>
  </w:style>
  <w:style w:type="paragraph" w:styleId="P8">
    <w:name w:val="Базовый"/>
    <w:basedOn w:val="P0"/>
    <w:next w:val="P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rPr>
      <w:color w:val="0000FF"/>
      <w:u w:val="single"/>
    </w:rPr>
  </w:style>
  <w:style w:type="character" w:styleId="C5">
    <w:name w:val="???????? ????? ??????"/>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